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0617EC" w14:textId="5992D8AE" w:rsidR="00F931DE" w:rsidRPr="00177735" w:rsidRDefault="00007809" w:rsidP="00177735">
      <w:pPr>
        <w:keepNext/>
        <w:keepLines/>
        <w:spacing w:after="0" w:line="276" w:lineRule="auto"/>
        <w:jc w:val="center"/>
        <w:outlineLvl w:val="0"/>
        <w:rPr>
          <w:rFonts w:ascii="Trebuchet MS" w:eastAsiaTheme="majorEastAsia" w:hAnsi="Trebuchet MS" w:cstheme="majorBidi"/>
          <w:b/>
          <w:color w:val="2E74B5" w:themeColor="accent1" w:themeShade="BF"/>
          <w:sz w:val="28"/>
          <w:szCs w:val="28"/>
        </w:rPr>
      </w:pPr>
      <w:r>
        <w:rPr>
          <w:rFonts w:ascii="Trebuchet MS" w:eastAsiaTheme="majorEastAsia" w:hAnsi="Trebuchet MS" w:cstheme="majorBidi"/>
          <w:b/>
          <w:color w:val="2E74B5" w:themeColor="accent1" w:themeShade="BF"/>
          <w:sz w:val="28"/>
          <w:szCs w:val="28"/>
        </w:rPr>
        <w:t>S</w:t>
      </w:r>
      <w:r w:rsidR="00F931DE" w:rsidRPr="00177735">
        <w:rPr>
          <w:rFonts w:ascii="Trebuchet MS" w:eastAsiaTheme="majorEastAsia" w:hAnsi="Trebuchet MS" w:cstheme="majorBidi"/>
          <w:b/>
          <w:color w:val="2E74B5" w:themeColor="accent1" w:themeShade="BF"/>
          <w:sz w:val="28"/>
          <w:szCs w:val="28"/>
        </w:rPr>
        <w:t>TANOWISKO CCIFP WS. KRYZYSU ENERGETYCZNEGO</w:t>
      </w:r>
    </w:p>
    <w:p w14:paraId="42FAB074" w14:textId="77777777" w:rsidR="00F931DE" w:rsidRDefault="00F931DE" w:rsidP="00F931DE">
      <w:pPr>
        <w:spacing w:after="0" w:line="276" w:lineRule="auto"/>
        <w:jc w:val="both"/>
        <w:rPr>
          <w:rFonts w:ascii="Trebuchet MS" w:hAnsi="Trebuchet MS" w:cs="Times New Roman"/>
          <w:sz w:val="20"/>
          <w:szCs w:val="20"/>
        </w:rPr>
      </w:pPr>
    </w:p>
    <w:p w14:paraId="490283DC" w14:textId="4AD0AFF2" w:rsidR="00F931DE" w:rsidRPr="00F931DE" w:rsidRDefault="00F931DE" w:rsidP="00F931DE">
      <w:pPr>
        <w:spacing w:after="0" w:line="276" w:lineRule="auto"/>
        <w:jc w:val="both"/>
        <w:rPr>
          <w:rFonts w:ascii="Trebuchet MS" w:hAnsi="Trebuchet MS" w:cs="Times New Roman"/>
          <w:sz w:val="20"/>
          <w:szCs w:val="20"/>
        </w:rPr>
      </w:pPr>
      <w:r w:rsidRPr="00F931DE">
        <w:rPr>
          <w:rFonts w:ascii="Trebuchet MS" w:hAnsi="Trebuchet MS" w:cs="Times New Roman"/>
          <w:sz w:val="20"/>
          <w:szCs w:val="20"/>
        </w:rPr>
        <w:t>Jako Francusko-Polska Izba Gospodarcza zrzeszamy prawie 400 podmiotów, które czynnie współtworzą rzeczywistość społeczno-gospodarczą Polski.</w:t>
      </w:r>
    </w:p>
    <w:p w14:paraId="0089646B" w14:textId="77777777" w:rsidR="00F931DE" w:rsidRPr="00F931DE" w:rsidRDefault="00F931DE" w:rsidP="00F931DE">
      <w:pPr>
        <w:spacing w:after="0" w:line="276" w:lineRule="auto"/>
        <w:jc w:val="both"/>
        <w:rPr>
          <w:rFonts w:ascii="Trebuchet MS" w:hAnsi="Trebuchet MS" w:cs="Times New Roman"/>
          <w:sz w:val="20"/>
          <w:szCs w:val="20"/>
        </w:rPr>
      </w:pPr>
      <w:r w:rsidRPr="00F931DE">
        <w:rPr>
          <w:rFonts w:ascii="Trebuchet MS" w:hAnsi="Trebuchet MS" w:cs="Times New Roman"/>
          <w:sz w:val="20"/>
          <w:szCs w:val="20"/>
        </w:rPr>
        <w:t xml:space="preserve"> </w:t>
      </w:r>
    </w:p>
    <w:p w14:paraId="31DE1A04" w14:textId="77777777" w:rsidR="00F931DE" w:rsidRPr="00F931DE" w:rsidRDefault="00F931DE" w:rsidP="00F931DE">
      <w:pPr>
        <w:spacing w:after="0" w:line="276" w:lineRule="auto"/>
        <w:jc w:val="both"/>
        <w:rPr>
          <w:rFonts w:ascii="Trebuchet MS" w:hAnsi="Trebuchet MS" w:cs="Times New Roman"/>
          <w:sz w:val="20"/>
          <w:szCs w:val="20"/>
        </w:rPr>
      </w:pPr>
      <w:r w:rsidRPr="00F931DE">
        <w:rPr>
          <w:rFonts w:ascii="Trebuchet MS" w:hAnsi="Trebuchet MS" w:cs="Times New Roman"/>
          <w:sz w:val="20"/>
          <w:szCs w:val="20"/>
        </w:rPr>
        <w:t xml:space="preserve">Nasi członkowie, wśród których są duże zakłady przemysłowe i wytwórcze niosą na sobie jako pracodawcy ciężar odpowiedzialności za tysiące miejsc pracy w całym kraju, w tym regionach słabiej rozwiniętych. Są też odpowiedzialni za produkcję dóbr i usług kluczowych dla sprawnego funkcjonowania lokalnych gospodarek oraz prowadzenia inwestycji publicznych. </w:t>
      </w:r>
    </w:p>
    <w:p w14:paraId="3098C753" w14:textId="77777777" w:rsidR="00F931DE" w:rsidRPr="00F931DE" w:rsidRDefault="00F931DE" w:rsidP="00F931DE">
      <w:pPr>
        <w:spacing w:after="0" w:line="276" w:lineRule="auto"/>
        <w:jc w:val="both"/>
        <w:rPr>
          <w:rFonts w:ascii="Trebuchet MS" w:hAnsi="Trebuchet MS" w:cs="Times New Roman"/>
          <w:sz w:val="20"/>
          <w:szCs w:val="20"/>
        </w:rPr>
      </w:pPr>
    </w:p>
    <w:p w14:paraId="70237F26" w14:textId="77777777" w:rsidR="00F931DE" w:rsidRPr="00F931DE" w:rsidRDefault="00F931DE" w:rsidP="00F931DE">
      <w:pPr>
        <w:spacing w:after="0" w:line="276" w:lineRule="auto"/>
        <w:jc w:val="both"/>
        <w:rPr>
          <w:rFonts w:ascii="Trebuchet MS" w:hAnsi="Trebuchet MS" w:cs="Times New Roman"/>
          <w:sz w:val="20"/>
          <w:szCs w:val="20"/>
        </w:rPr>
      </w:pPr>
      <w:r w:rsidRPr="00F931DE">
        <w:rPr>
          <w:rFonts w:ascii="Trebuchet MS" w:hAnsi="Trebuchet MS" w:cs="Times New Roman"/>
          <w:sz w:val="20"/>
          <w:szCs w:val="20"/>
        </w:rPr>
        <w:t xml:space="preserve">Wielu spośród przedsiębiorców stowarzyszonych w CCIFP rozpoczęło z władzami samorządowymi dialog mający na celu nie tylko podniesienie trudności, z jakimi się borykają i które może spotęgować kryzys związany z brakiem lub ograniczeniem dostępności paliw i cenami energii, ale przede wszystkim mający na celu nawiązanie współpracy na rzecz wypracowania wspólnych rozwiązań, które osłonią gospodarki regionów i rzesze pracowników w przypadku realizacji </w:t>
      </w:r>
      <w:proofErr w:type="spellStart"/>
      <w:r w:rsidRPr="00F931DE">
        <w:rPr>
          <w:rFonts w:ascii="Trebuchet MS" w:hAnsi="Trebuchet MS" w:cs="Times New Roman"/>
          <w:sz w:val="20"/>
          <w:szCs w:val="20"/>
        </w:rPr>
        <w:t>ryzyk</w:t>
      </w:r>
      <w:proofErr w:type="spellEnd"/>
      <w:r w:rsidRPr="00F931DE">
        <w:rPr>
          <w:rFonts w:ascii="Trebuchet MS" w:hAnsi="Trebuchet MS" w:cs="Times New Roman"/>
          <w:sz w:val="20"/>
          <w:szCs w:val="20"/>
        </w:rPr>
        <w:t>.</w:t>
      </w:r>
    </w:p>
    <w:p w14:paraId="1CD1BBA5" w14:textId="77777777" w:rsidR="00F931DE" w:rsidRPr="00F931DE" w:rsidRDefault="00F931DE" w:rsidP="00F931DE">
      <w:pPr>
        <w:spacing w:after="0" w:line="276" w:lineRule="auto"/>
        <w:jc w:val="both"/>
        <w:rPr>
          <w:rFonts w:ascii="Trebuchet MS" w:hAnsi="Trebuchet MS" w:cs="Times New Roman"/>
          <w:sz w:val="20"/>
          <w:szCs w:val="20"/>
        </w:rPr>
      </w:pPr>
    </w:p>
    <w:p w14:paraId="35187B4A" w14:textId="77777777" w:rsidR="00F931DE" w:rsidRPr="00F931DE" w:rsidRDefault="00F931DE" w:rsidP="00F931DE">
      <w:pPr>
        <w:spacing w:after="0" w:line="276" w:lineRule="auto"/>
        <w:jc w:val="both"/>
        <w:rPr>
          <w:rFonts w:ascii="Trebuchet MS" w:hAnsi="Trebuchet MS" w:cs="Times New Roman"/>
          <w:sz w:val="20"/>
          <w:szCs w:val="20"/>
        </w:rPr>
      </w:pPr>
      <w:r w:rsidRPr="00F931DE">
        <w:rPr>
          <w:rFonts w:ascii="Trebuchet MS" w:hAnsi="Trebuchet MS" w:cs="Times New Roman"/>
          <w:sz w:val="20"/>
          <w:szCs w:val="20"/>
        </w:rPr>
        <w:t xml:space="preserve">Istotne będzie też nawiązanie takiego dialogu z przedstawicielami administracji centralnej, która dysponuje narzędziami do koordynacji działań i szerszym wachlarzem możliwości ich realizacji. </w:t>
      </w:r>
    </w:p>
    <w:p w14:paraId="073E9144" w14:textId="77777777" w:rsidR="00F931DE" w:rsidRPr="00F931DE" w:rsidRDefault="00F931DE" w:rsidP="00F931DE">
      <w:pPr>
        <w:spacing w:after="0" w:line="276" w:lineRule="auto"/>
        <w:jc w:val="both"/>
        <w:rPr>
          <w:rFonts w:ascii="Trebuchet MS" w:hAnsi="Trebuchet MS" w:cs="Times New Roman"/>
          <w:sz w:val="20"/>
          <w:szCs w:val="20"/>
        </w:rPr>
      </w:pPr>
    </w:p>
    <w:p w14:paraId="065786D8" w14:textId="77777777" w:rsidR="00F931DE" w:rsidRPr="00F931DE" w:rsidRDefault="00F931DE" w:rsidP="00F931DE">
      <w:pPr>
        <w:spacing w:after="0" w:line="276" w:lineRule="auto"/>
        <w:jc w:val="both"/>
        <w:rPr>
          <w:rFonts w:ascii="Trebuchet MS" w:hAnsi="Trebuchet MS" w:cs="Times New Roman"/>
          <w:sz w:val="20"/>
          <w:szCs w:val="20"/>
        </w:rPr>
      </w:pPr>
      <w:r w:rsidRPr="00F931DE">
        <w:rPr>
          <w:rFonts w:ascii="Trebuchet MS" w:hAnsi="Trebuchet MS" w:cs="Times New Roman"/>
          <w:sz w:val="20"/>
          <w:szCs w:val="20"/>
        </w:rPr>
        <w:t xml:space="preserve">Członkowie CCIFP są obecni na polskim rynku od dekad i znają specyficzną sytuację naszego kraju, głęboko rozumiejąc jego uwarunkowania. Jednocześnie, jako przedsiębiorstwa międzynarodowe, dysponują wiedzą i know-how o dostępnych i wdrażanych gdzie indziej rozwiązaniach, do których można się bezpiecznie odwołać i na których można się oprzeć. </w:t>
      </w:r>
    </w:p>
    <w:p w14:paraId="66DCB53A" w14:textId="77777777" w:rsidR="00F931DE" w:rsidRPr="00F931DE" w:rsidRDefault="00F931DE" w:rsidP="00F931DE">
      <w:pPr>
        <w:spacing w:after="0" w:line="276" w:lineRule="auto"/>
        <w:jc w:val="both"/>
        <w:rPr>
          <w:rFonts w:ascii="Trebuchet MS" w:hAnsi="Trebuchet MS" w:cs="Times New Roman"/>
          <w:sz w:val="20"/>
          <w:szCs w:val="20"/>
        </w:rPr>
      </w:pPr>
    </w:p>
    <w:p w14:paraId="3C216B14" w14:textId="77777777" w:rsidR="00F931DE" w:rsidRPr="00F931DE" w:rsidRDefault="00F931DE" w:rsidP="00F931DE">
      <w:pPr>
        <w:spacing w:after="0" w:line="276" w:lineRule="auto"/>
        <w:jc w:val="both"/>
        <w:rPr>
          <w:rFonts w:ascii="Trebuchet MS" w:hAnsi="Trebuchet MS" w:cs="Times New Roman"/>
          <w:sz w:val="20"/>
          <w:szCs w:val="20"/>
        </w:rPr>
      </w:pPr>
      <w:r w:rsidRPr="00F931DE">
        <w:rPr>
          <w:rFonts w:ascii="Trebuchet MS" w:hAnsi="Trebuchet MS" w:cs="Times New Roman"/>
          <w:sz w:val="20"/>
          <w:szCs w:val="20"/>
        </w:rPr>
        <w:t xml:space="preserve">W okresie przejściowym, który ma zaprowadzić Polskę do ostatecznego celu, którym jest uniezależnienie się od paliw kopalnych konieczne będzie zadbać o szerszy interes społeczny i stworzyć narzędzia komunikacji potrzebne do sprawnego zarządzania zmianą. </w:t>
      </w:r>
    </w:p>
    <w:p w14:paraId="6915C584" w14:textId="77777777" w:rsidR="00F931DE" w:rsidRPr="00F931DE" w:rsidRDefault="00F931DE" w:rsidP="00F931DE">
      <w:pPr>
        <w:spacing w:after="0" w:line="276" w:lineRule="auto"/>
        <w:jc w:val="both"/>
        <w:rPr>
          <w:rFonts w:ascii="Trebuchet MS" w:hAnsi="Trebuchet MS" w:cs="Times New Roman"/>
          <w:sz w:val="20"/>
          <w:szCs w:val="20"/>
        </w:rPr>
      </w:pPr>
    </w:p>
    <w:p w14:paraId="03473E56" w14:textId="77777777" w:rsidR="00F931DE" w:rsidRPr="00F931DE" w:rsidRDefault="00F931DE" w:rsidP="00F931DE">
      <w:pPr>
        <w:spacing w:after="0" w:line="276" w:lineRule="auto"/>
        <w:jc w:val="both"/>
        <w:rPr>
          <w:rFonts w:ascii="Trebuchet MS" w:hAnsi="Trebuchet MS" w:cs="Times New Roman"/>
          <w:sz w:val="20"/>
          <w:szCs w:val="20"/>
        </w:rPr>
      </w:pPr>
      <w:r w:rsidRPr="00F931DE">
        <w:rPr>
          <w:rFonts w:ascii="Trebuchet MS" w:hAnsi="Trebuchet MS" w:cs="Times New Roman"/>
          <w:sz w:val="20"/>
          <w:szCs w:val="20"/>
        </w:rPr>
        <w:t>To dlatego jako CCIFP postulujemy:</w:t>
      </w:r>
    </w:p>
    <w:p w14:paraId="5F2F1380" w14:textId="77777777" w:rsidR="00F931DE" w:rsidRPr="00F931DE" w:rsidRDefault="00F931DE" w:rsidP="00F931DE">
      <w:pPr>
        <w:spacing w:after="0" w:line="276" w:lineRule="auto"/>
        <w:jc w:val="both"/>
        <w:rPr>
          <w:rFonts w:ascii="Trebuchet MS" w:hAnsi="Trebuchet MS" w:cs="Times New Roman"/>
          <w:sz w:val="20"/>
          <w:szCs w:val="20"/>
        </w:rPr>
      </w:pPr>
    </w:p>
    <w:p w14:paraId="2C0C006D" w14:textId="77777777" w:rsidR="00F931DE" w:rsidRPr="00F931DE" w:rsidRDefault="00F931DE" w:rsidP="00F931DE">
      <w:pPr>
        <w:numPr>
          <w:ilvl w:val="0"/>
          <w:numId w:val="12"/>
        </w:numPr>
        <w:spacing w:after="0" w:line="276" w:lineRule="auto"/>
        <w:ind w:left="284" w:hanging="284"/>
        <w:jc w:val="both"/>
        <w:rPr>
          <w:rFonts w:ascii="Trebuchet MS" w:hAnsi="Trebuchet MS" w:cs="Calibri"/>
          <w:b/>
          <w:sz w:val="20"/>
          <w:szCs w:val="20"/>
        </w:rPr>
      </w:pPr>
      <w:r w:rsidRPr="00F931DE">
        <w:rPr>
          <w:rFonts w:ascii="Trebuchet MS" w:hAnsi="Trebuchet MS" w:cs="Calibri"/>
          <w:b/>
          <w:sz w:val="20"/>
          <w:szCs w:val="20"/>
        </w:rPr>
        <w:t>DIALOG</w:t>
      </w:r>
    </w:p>
    <w:p w14:paraId="637927CB" w14:textId="77777777" w:rsidR="00F931DE" w:rsidRPr="00F931DE" w:rsidRDefault="00F931DE" w:rsidP="00F931DE">
      <w:pPr>
        <w:spacing w:after="0" w:line="276" w:lineRule="auto"/>
        <w:jc w:val="both"/>
        <w:rPr>
          <w:rFonts w:ascii="Trebuchet MS" w:hAnsi="Trebuchet MS" w:cs="Times New Roman"/>
          <w:sz w:val="20"/>
          <w:szCs w:val="20"/>
        </w:rPr>
      </w:pPr>
    </w:p>
    <w:p w14:paraId="39F87A8D" w14:textId="77777777" w:rsidR="00F931DE" w:rsidRPr="00F931DE" w:rsidRDefault="00F931DE" w:rsidP="00F931DE">
      <w:pPr>
        <w:spacing w:after="0" w:line="276" w:lineRule="auto"/>
        <w:ind w:left="284"/>
        <w:jc w:val="both"/>
        <w:rPr>
          <w:rFonts w:ascii="Trebuchet MS" w:hAnsi="Trebuchet MS" w:cs="Times New Roman"/>
          <w:sz w:val="20"/>
          <w:szCs w:val="20"/>
        </w:rPr>
      </w:pPr>
      <w:r w:rsidRPr="00F931DE">
        <w:rPr>
          <w:rFonts w:ascii="Trebuchet MS" w:hAnsi="Trebuchet MS" w:cs="Times New Roman"/>
          <w:sz w:val="20"/>
          <w:szCs w:val="20"/>
        </w:rPr>
        <w:t>Utworzenie kanału komunikacji pomiędzy administracją rządową i przedsiębiorcami w celu prowadzenia bieżących ustaleń na temat możliwości dostosowania wysokości produkcji do sytuacji;</w:t>
      </w:r>
    </w:p>
    <w:p w14:paraId="0C824AF8" w14:textId="77777777" w:rsidR="00F931DE" w:rsidRPr="00F931DE" w:rsidRDefault="00F931DE" w:rsidP="00F931DE">
      <w:pPr>
        <w:spacing w:after="0" w:line="276" w:lineRule="auto"/>
        <w:ind w:left="708" w:hanging="708"/>
        <w:jc w:val="both"/>
        <w:rPr>
          <w:rFonts w:ascii="Trebuchet MS" w:hAnsi="Trebuchet MS" w:cs="Times New Roman"/>
          <w:sz w:val="20"/>
          <w:szCs w:val="20"/>
        </w:rPr>
      </w:pPr>
    </w:p>
    <w:p w14:paraId="7D82B41A" w14:textId="77777777" w:rsidR="00F931DE" w:rsidRPr="00F931DE" w:rsidRDefault="00F931DE" w:rsidP="00F931DE">
      <w:pPr>
        <w:numPr>
          <w:ilvl w:val="0"/>
          <w:numId w:val="12"/>
        </w:numPr>
        <w:spacing w:after="0" w:line="276" w:lineRule="auto"/>
        <w:ind w:left="284" w:hanging="284"/>
        <w:jc w:val="both"/>
        <w:rPr>
          <w:rFonts w:ascii="Trebuchet MS" w:hAnsi="Trebuchet MS" w:cs="Calibri"/>
          <w:b/>
          <w:sz w:val="20"/>
          <w:szCs w:val="20"/>
        </w:rPr>
      </w:pPr>
      <w:r w:rsidRPr="00F931DE">
        <w:rPr>
          <w:rFonts w:ascii="Trebuchet MS" w:hAnsi="Trebuchet MS" w:cs="Calibri"/>
          <w:b/>
          <w:sz w:val="20"/>
          <w:szCs w:val="20"/>
        </w:rPr>
        <w:t>WSPARCIE PRZEDSIĘBIORSTW W OKRESIE ZMIAN, UŁATWIAJĄCE ELASTYCZNOŚĆ PRODUKCJI</w:t>
      </w:r>
    </w:p>
    <w:p w14:paraId="1A444980" w14:textId="77777777" w:rsidR="00F931DE" w:rsidRPr="00F931DE" w:rsidRDefault="00F931DE" w:rsidP="00F931DE">
      <w:pPr>
        <w:spacing w:after="0" w:line="276" w:lineRule="auto"/>
        <w:ind w:left="1068"/>
        <w:jc w:val="both"/>
        <w:rPr>
          <w:rFonts w:ascii="Trebuchet MS" w:hAnsi="Trebuchet MS" w:cs="Calibri"/>
          <w:sz w:val="20"/>
          <w:szCs w:val="20"/>
        </w:rPr>
      </w:pPr>
    </w:p>
    <w:p w14:paraId="48C4774F" w14:textId="77777777" w:rsidR="00F931DE" w:rsidRPr="00F931DE" w:rsidRDefault="00F931DE" w:rsidP="00F931DE">
      <w:pPr>
        <w:numPr>
          <w:ilvl w:val="1"/>
          <w:numId w:val="11"/>
        </w:numPr>
        <w:spacing w:after="0" w:line="276" w:lineRule="auto"/>
        <w:jc w:val="both"/>
        <w:rPr>
          <w:rFonts w:ascii="Trebuchet MS" w:hAnsi="Trebuchet MS" w:cs="Calibri"/>
          <w:sz w:val="20"/>
          <w:szCs w:val="20"/>
        </w:rPr>
      </w:pPr>
      <w:r w:rsidRPr="00F931DE">
        <w:rPr>
          <w:rFonts w:ascii="Trebuchet MS" w:hAnsi="Trebuchet MS" w:cs="Calibri"/>
          <w:sz w:val="20"/>
          <w:szCs w:val="20"/>
        </w:rPr>
        <w:t>Współpracę z dużymi wytwórcami dóbr i usług w celu opracowania systemu osłon potrzebnych, by złagodzić wpływ wzrostu cen energii i nowych wymagań związanych z koniecznością dekarbonizacji, w tym inwestycji we własne źródła energii, by łagodzić ryzyko;</w:t>
      </w:r>
    </w:p>
    <w:p w14:paraId="3421FA4D" w14:textId="77777777" w:rsidR="00F931DE" w:rsidRPr="00F931DE" w:rsidRDefault="00F931DE" w:rsidP="00F931DE">
      <w:pPr>
        <w:spacing w:after="0" w:line="276" w:lineRule="auto"/>
        <w:ind w:left="1440"/>
        <w:jc w:val="both"/>
        <w:rPr>
          <w:rFonts w:ascii="Trebuchet MS" w:hAnsi="Trebuchet MS" w:cs="Calibri"/>
          <w:sz w:val="20"/>
          <w:szCs w:val="20"/>
        </w:rPr>
      </w:pPr>
    </w:p>
    <w:p w14:paraId="168C2555" w14:textId="77777777" w:rsidR="00F931DE" w:rsidRPr="00F931DE" w:rsidRDefault="00F931DE" w:rsidP="00F931DE">
      <w:pPr>
        <w:spacing w:after="0" w:line="276" w:lineRule="auto"/>
        <w:ind w:left="1416" w:hanging="336"/>
        <w:jc w:val="both"/>
        <w:rPr>
          <w:rFonts w:ascii="Trebuchet MS" w:hAnsi="Trebuchet MS" w:cs="Times New Roman"/>
          <w:sz w:val="20"/>
          <w:szCs w:val="20"/>
        </w:rPr>
      </w:pPr>
      <w:r w:rsidRPr="00F931DE">
        <w:rPr>
          <w:rFonts w:ascii="Trebuchet MS" w:hAnsi="Trebuchet MS" w:cs="Times New Roman"/>
          <w:sz w:val="20"/>
          <w:szCs w:val="20"/>
        </w:rPr>
        <w:t>b.</w:t>
      </w:r>
      <w:r w:rsidRPr="00F931DE">
        <w:rPr>
          <w:rFonts w:ascii="Trebuchet MS" w:hAnsi="Trebuchet MS" w:cs="Times New Roman"/>
          <w:sz w:val="20"/>
          <w:szCs w:val="20"/>
        </w:rPr>
        <w:tab/>
        <w:t xml:space="preserve">Dialog z przedstawicielami przemysłu w celu doprecyzowania, jak administracja publiczna planuje zarządzać sytuacją w przypadku niedoborów energii na rynku. </w:t>
      </w:r>
      <w:r w:rsidRPr="00F931DE">
        <w:rPr>
          <w:rFonts w:ascii="Trebuchet MS" w:hAnsi="Trebuchet MS" w:cs="Times New Roman"/>
          <w:sz w:val="20"/>
          <w:szCs w:val="20"/>
        </w:rPr>
        <w:lastRenderedPageBreak/>
        <w:t>Dialog i jasność w tym zakresie są konieczne, aby dać przedsiębiorstwom produkcyjnym możliwość zarządzania ryzykiem biznesowym. Przedstawicielom przemysłu potrzebna jest informacja, czy w przypadku wystąpienia niedoborów ministerstwo planuje posłużyć się wyłącznie mechanizmem DSR, czy też rozważa zastosowanie innych środków;</w:t>
      </w:r>
    </w:p>
    <w:p w14:paraId="1980DAB0" w14:textId="77777777" w:rsidR="00F931DE" w:rsidRPr="00F931DE" w:rsidRDefault="00F931DE" w:rsidP="00F931DE">
      <w:pPr>
        <w:spacing w:after="0" w:line="276" w:lineRule="auto"/>
        <w:jc w:val="both"/>
        <w:rPr>
          <w:rFonts w:ascii="Trebuchet MS" w:hAnsi="Trebuchet MS" w:cs="Times New Roman"/>
          <w:sz w:val="20"/>
          <w:szCs w:val="20"/>
        </w:rPr>
      </w:pPr>
    </w:p>
    <w:p w14:paraId="7F525D3D" w14:textId="77777777" w:rsidR="00F931DE" w:rsidRPr="00F931DE" w:rsidRDefault="00F931DE" w:rsidP="00F931DE">
      <w:pPr>
        <w:spacing w:after="0" w:line="276" w:lineRule="auto"/>
        <w:ind w:left="1416" w:hanging="336"/>
        <w:jc w:val="both"/>
        <w:rPr>
          <w:rFonts w:ascii="Trebuchet MS" w:hAnsi="Trebuchet MS" w:cs="Times New Roman"/>
          <w:sz w:val="20"/>
          <w:szCs w:val="20"/>
        </w:rPr>
      </w:pPr>
      <w:r w:rsidRPr="00F931DE">
        <w:rPr>
          <w:rFonts w:ascii="Trebuchet MS" w:hAnsi="Trebuchet MS" w:cs="Times New Roman"/>
          <w:sz w:val="20"/>
          <w:szCs w:val="20"/>
        </w:rPr>
        <w:t>c.</w:t>
      </w:r>
      <w:r w:rsidRPr="00F931DE">
        <w:rPr>
          <w:rFonts w:ascii="Trebuchet MS" w:hAnsi="Trebuchet MS" w:cs="Times New Roman"/>
          <w:sz w:val="20"/>
          <w:szCs w:val="20"/>
        </w:rPr>
        <w:tab/>
        <w:t>Współpracę międzyresortową z udziałem przedsiębiorców przy opracowaniu przepisów na wzór prawodawstwa około-pandemicznego, które pozwolą minimalizować koszty społeczne i ludzkie realizacji ryzyka energetycznego;</w:t>
      </w:r>
    </w:p>
    <w:p w14:paraId="15CFDC0F" w14:textId="77777777" w:rsidR="00F931DE" w:rsidRPr="00F931DE" w:rsidRDefault="00F931DE" w:rsidP="00F931DE">
      <w:pPr>
        <w:spacing w:after="0" w:line="276" w:lineRule="auto"/>
        <w:ind w:left="708" w:hanging="708"/>
        <w:jc w:val="both"/>
        <w:rPr>
          <w:rFonts w:ascii="Trebuchet MS" w:hAnsi="Trebuchet MS" w:cs="Times New Roman"/>
          <w:sz w:val="20"/>
          <w:szCs w:val="20"/>
        </w:rPr>
      </w:pPr>
    </w:p>
    <w:p w14:paraId="6239D854" w14:textId="77777777" w:rsidR="00F931DE" w:rsidRPr="00F931DE" w:rsidRDefault="00F931DE" w:rsidP="00F931DE">
      <w:pPr>
        <w:numPr>
          <w:ilvl w:val="0"/>
          <w:numId w:val="12"/>
        </w:numPr>
        <w:spacing w:after="0" w:line="276" w:lineRule="auto"/>
        <w:ind w:left="851" w:hanging="284"/>
        <w:jc w:val="both"/>
        <w:rPr>
          <w:rFonts w:ascii="Trebuchet MS" w:hAnsi="Trebuchet MS" w:cs="Calibri"/>
          <w:b/>
          <w:sz w:val="20"/>
          <w:szCs w:val="20"/>
        </w:rPr>
      </w:pPr>
      <w:r w:rsidRPr="00F931DE">
        <w:rPr>
          <w:rFonts w:ascii="Trebuchet MS" w:hAnsi="Trebuchet MS" w:cs="Calibri"/>
          <w:b/>
          <w:sz w:val="20"/>
          <w:szCs w:val="20"/>
        </w:rPr>
        <w:t>PRZYSPIESZENIE INWESTYCJI</w:t>
      </w:r>
    </w:p>
    <w:p w14:paraId="602D0726" w14:textId="77777777" w:rsidR="00F931DE" w:rsidRPr="00F931DE" w:rsidRDefault="00F931DE" w:rsidP="00F931DE">
      <w:pPr>
        <w:spacing w:after="0" w:line="276" w:lineRule="auto"/>
        <w:ind w:firstLine="360"/>
        <w:jc w:val="both"/>
        <w:rPr>
          <w:rFonts w:ascii="Trebuchet MS" w:hAnsi="Trebuchet MS" w:cs="Times New Roman"/>
          <w:sz w:val="20"/>
          <w:szCs w:val="20"/>
        </w:rPr>
      </w:pPr>
    </w:p>
    <w:p w14:paraId="3A782794" w14:textId="77777777" w:rsidR="00F931DE" w:rsidRPr="00F931DE" w:rsidRDefault="00F931DE" w:rsidP="00F931DE">
      <w:pPr>
        <w:spacing w:after="0" w:line="276" w:lineRule="auto"/>
        <w:ind w:left="284"/>
        <w:jc w:val="both"/>
        <w:rPr>
          <w:rFonts w:ascii="Trebuchet MS" w:hAnsi="Trebuchet MS" w:cs="Times New Roman"/>
          <w:sz w:val="20"/>
          <w:szCs w:val="20"/>
        </w:rPr>
      </w:pPr>
      <w:r w:rsidRPr="00F931DE">
        <w:rPr>
          <w:rFonts w:ascii="Trebuchet MS" w:hAnsi="Trebuchet MS" w:cs="Times New Roman"/>
          <w:sz w:val="20"/>
          <w:szCs w:val="20"/>
        </w:rPr>
        <w:t>Usprawnienie procedur związanych z realizacją inwestycji w technologie gwarantujące obniżenie emisji i łagodzących ryzyko paliwowe, w tym w sektorze energetycznym i dystrybucji energii, który wymaga rozbudowy i wsparcia by móc zaspokoić rosnący popyt;</w:t>
      </w:r>
    </w:p>
    <w:p w14:paraId="2E932C63" w14:textId="77777777" w:rsidR="00F931DE" w:rsidRPr="00F931DE" w:rsidRDefault="00F931DE" w:rsidP="00F931DE">
      <w:pPr>
        <w:spacing w:after="0" w:line="276" w:lineRule="auto"/>
        <w:jc w:val="both"/>
        <w:rPr>
          <w:rFonts w:ascii="Trebuchet MS" w:hAnsi="Trebuchet MS" w:cs="Times New Roman"/>
          <w:sz w:val="20"/>
          <w:szCs w:val="20"/>
        </w:rPr>
      </w:pPr>
    </w:p>
    <w:p w14:paraId="5F1AA0B7" w14:textId="77777777" w:rsidR="00F931DE" w:rsidRPr="00F931DE" w:rsidRDefault="00F931DE" w:rsidP="00F931DE">
      <w:pPr>
        <w:spacing w:after="0" w:line="276" w:lineRule="auto"/>
        <w:ind w:firstLine="360"/>
        <w:jc w:val="both"/>
        <w:rPr>
          <w:rFonts w:ascii="Trebuchet MS" w:hAnsi="Trebuchet MS" w:cs="Times New Roman"/>
          <w:sz w:val="20"/>
          <w:szCs w:val="20"/>
        </w:rPr>
      </w:pPr>
    </w:p>
    <w:p w14:paraId="1B9462A7" w14:textId="77777777" w:rsidR="00F931DE" w:rsidRPr="00F931DE" w:rsidRDefault="00F931DE" w:rsidP="00F931DE">
      <w:pPr>
        <w:numPr>
          <w:ilvl w:val="0"/>
          <w:numId w:val="12"/>
        </w:numPr>
        <w:spacing w:after="0" w:line="276" w:lineRule="auto"/>
        <w:ind w:left="851" w:hanging="284"/>
        <w:jc w:val="both"/>
        <w:rPr>
          <w:rFonts w:ascii="Trebuchet MS" w:hAnsi="Trebuchet MS" w:cs="Calibri"/>
          <w:b/>
          <w:sz w:val="20"/>
          <w:szCs w:val="20"/>
        </w:rPr>
      </w:pPr>
      <w:r w:rsidRPr="00F931DE">
        <w:rPr>
          <w:rFonts w:ascii="Trebuchet MS" w:hAnsi="Trebuchet MS" w:cs="Calibri"/>
          <w:b/>
          <w:sz w:val="20"/>
          <w:szCs w:val="20"/>
        </w:rPr>
        <w:t>WSPARCIE KONSUMENTÓW INDYWIDUALNYCH I BUDOWA ŚWIADOMOŚCI SPOŁECZNEJ</w:t>
      </w:r>
    </w:p>
    <w:p w14:paraId="26994FCD" w14:textId="77777777" w:rsidR="00F931DE" w:rsidRPr="00F931DE" w:rsidRDefault="00F931DE" w:rsidP="00F931DE">
      <w:pPr>
        <w:spacing w:after="0" w:line="276" w:lineRule="auto"/>
        <w:ind w:left="708" w:hanging="708"/>
        <w:jc w:val="both"/>
        <w:rPr>
          <w:rFonts w:ascii="Trebuchet MS" w:hAnsi="Trebuchet MS" w:cs="Times New Roman"/>
          <w:sz w:val="20"/>
          <w:szCs w:val="20"/>
        </w:rPr>
      </w:pPr>
    </w:p>
    <w:p w14:paraId="6297289D" w14:textId="77777777" w:rsidR="00F931DE" w:rsidRPr="00F931DE" w:rsidRDefault="00F931DE" w:rsidP="00F931DE">
      <w:pPr>
        <w:spacing w:after="0" w:line="276" w:lineRule="auto"/>
        <w:ind w:left="284"/>
        <w:jc w:val="both"/>
        <w:rPr>
          <w:rFonts w:ascii="Trebuchet MS" w:hAnsi="Trebuchet MS" w:cs="Times New Roman"/>
          <w:sz w:val="20"/>
          <w:szCs w:val="20"/>
        </w:rPr>
      </w:pPr>
      <w:r w:rsidRPr="00F931DE">
        <w:rPr>
          <w:rFonts w:ascii="Trebuchet MS" w:hAnsi="Trebuchet MS" w:cs="Times New Roman"/>
          <w:sz w:val="20"/>
          <w:szCs w:val="20"/>
        </w:rPr>
        <w:t>Szeroką współpracę publiczno-prywatną przy prowadzeniu kampanii społecznych i edukacyjnych podnoszących wiedzę i świadomość co do konieczności oszczędzania energii i zasobów oraz wspierających zmianę nawyków konsumenckich;</w:t>
      </w:r>
    </w:p>
    <w:p w14:paraId="5BFDF144" w14:textId="77777777" w:rsidR="00F931DE" w:rsidRPr="00F931DE" w:rsidRDefault="00F931DE" w:rsidP="00F931DE">
      <w:pPr>
        <w:spacing w:after="0" w:line="276" w:lineRule="auto"/>
        <w:ind w:left="360" w:hanging="360"/>
        <w:rPr>
          <w:rFonts w:ascii="Trebuchet MS" w:hAnsi="Trebuchet MS" w:cs="Times New Roman"/>
          <w:sz w:val="20"/>
          <w:szCs w:val="20"/>
        </w:rPr>
      </w:pPr>
    </w:p>
    <w:p w14:paraId="381D9C90" w14:textId="77777777" w:rsidR="00F931DE" w:rsidRPr="00F931DE" w:rsidRDefault="00F931DE" w:rsidP="00F931DE">
      <w:pPr>
        <w:spacing w:after="0" w:line="276" w:lineRule="auto"/>
        <w:ind w:left="708" w:hanging="708"/>
        <w:jc w:val="both"/>
        <w:rPr>
          <w:rFonts w:ascii="Trebuchet MS" w:hAnsi="Trebuchet MS" w:cs="Times New Roman"/>
          <w:sz w:val="20"/>
          <w:szCs w:val="20"/>
        </w:rPr>
      </w:pPr>
    </w:p>
    <w:p w14:paraId="630C1880" w14:textId="77777777" w:rsidR="00F931DE" w:rsidRPr="00F931DE" w:rsidRDefault="00F931DE" w:rsidP="00F931DE">
      <w:pPr>
        <w:spacing w:after="0" w:line="276" w:lineRule="auto"/>
        <w:jc w:val="both"/>
        <w:rPr>
          <w:rFonts w:ascii="Trebuchet MS" w:hAnsi="Trebuchet MS" w:cs="Times New Roman"/>
          <w:sz w:val="20"/>
          <w:szCs w:val="20"/>
        </w:rPr>
      </w:pPr>
      <w:r w:rsidRPr="00F931DE">
        <w:rPr>
          <w:rFonts w:ascii="Trebuchet MS" w:hAnsi="Trebuchet MS" w:cs="Times New Roman"/>
          <w:sz w:val="20"/>
          <w:szCs w:val="20"/>
        </w:rPr>
        <w:t xml:space="preserve">Nadchodzące zmiany są nie tylko nieuchronne - są też bardzo potrzebne. Istnieje cały wachlarz środków, które pomogą nam zabezpieczyć się przed realizacją czarnego scenariusza przed najbliższą zimą. </w:t>
      </w:r>
    </w:p>
    <w:p w14:paraId="6214DEAF" w14:textId="77777777" w:rsidR="00F931DE" w:rsidRPr="00F931DE" w:rsidRDefault="00F931DE" w:rsidP="00F931DE">
      <w:pPr>
        <w:spacing w:after="0" w:line="276" w:lineRule="auto"/>
        <w:jc w:val="both"/>
        <w:rPr>
          <w:rFonts w:ascii="Trebuchet MS" w:hAnsi="Trebuchet MS" w:cs="Times New Roman"/>
          <w:sz w:val="20"/>
          <w:szCs w:val="20"/>
        </w:rPr>
      </w:pPr>
    </w:p>
    <w:p w14:paraId="55AFC6E6" w14:textId="77777777" w:rsidR="00F931DE" w:rsidRPr="00F931DE" w:rsidRDefault="00F931DE" w:rsidP="00F931DE">
      <w:pPr>
        <w:spacing w:after="0" w:line="276" w:lineRule="auto"/>
        <w:jc w:val="both"/>
        <w:rPr>
          <w:rFonts w:ascii="Trebuchet MS" w:hAnsi="Trebuchet MS" w:cs="Times New Roman"/>
          <w:sz w:val="20"/>
          <w:szCs w:val="20"/>
        </w:rPr>
      </w:pPr>
      <w:r w:rsidRPr="00F931DE">
        <w:rPr>
          <w:rFonts w:ascii="Trebuchet MS" w:hAnsi="Trebuchet MS" w:cs="Times New Roman"/>
          <w:sz w:val="20"/>
          <w:szCs w:val="20"/>
        </w:rPr>
        <w:t>Kilka sprawdzonych rozwiązań, które mogą przynieść szybki i dobry efekt i których wdrożenie proponujemy w stanowisku poniżej.</w:t>
      </w:r>
    </w:p>
    <w:p w14:paraId="536E51E6" w14:textId="77777777" w:rsidR="00F931DE" w:rsidRPr="00F931DE" w:rsidRDefault="00F931DE" w:rsidP="00F931DE">
      <w:pPr>
        <w:spacing w:after="0" w:line="276" w:lineRule="auto"/>
        <w:jc w:val="both"/>
        <w:rPr>
          <w:rFonts w:ascii="Trebuchet MS" w:hAnsi="Trebuchet MS" w:cs="Times New Roman"/>
          <w:sz w:val="20"/>
          <w:szCs w:val="20"/>
        </w:rPr>
      </w:pPr>
    </w:p>
    <w:p w14:paraId="4A48D76B" w14:textId="77777777" w:rsidR="00F931DE" w:rsidRPr="00F931DE" w:rsidRDefault="00F931DE" w:rsidP="00F931DE">
      <w:pPr>
        <w:spacing w:after="0" w:line="276" w:lineRule="auto"/>
        <w:jc w:val="both"/>
        <w:rPr>
          <w:rFonts w:ascii="Trebuchet MS" w:hAnsi="Trebuchet MS" w:cs="Times New Roman"/>
          <w:sz w:val="20"/>
          <w:szCs w:val="20"/>
        </w:rPr>
      </w:pPr>
      <w:r w:rsidRPr="00F931DE">
        <w:rPr>
          <w:rFonts w:ascii="Trebuchet MS" w:hAnsi="Trebuchet MS" w:cs="Times New Roman"/>
          <w:sz w:val="20"/>
          <w:szCs w:val="20"/>
        </w:rPr>
        <w:t xml:space="preserve">Wierzymy, że te propozycje przyczynią się do oddalenia ryzyka realizacji czarnego scenariusza, jakimi są przerwy w dostawach energii i brak możliwości zaspokojenia zapotrzebowania przedsiębiorców i społeczeństwa na paliwa kopalne nadchodzącej zimy. </w:t>
      </w:r>
    </w:p>
    <w:p w14:paraId="677D0F2B" w14:textId="77777777" w:rsidR="00F931DE" w:rsidRPr="00F931DE" w:rsidRDefault="00F931DE" w:rsidP="00F931DE">
      <w:pPr>
        <w:spacing w:after="0" w:line="276" w:lineRule="auto"/>
        <w:jc w:val="both"/>
        <w:rPr>
          <w:rFonts w:ascii="Trebuchet MS" w:hAnsi="Trebuchet MS" w:cs="Times New Roman"/>
          <w:sz w:val="20"/>
          <w:szCs w:val="20"/>
        </w:rPr>
      </w:pPr>
    </w:p>
    <w:p w14:paraId="15277F4D" w14:textId="77777777" w:rsidR="00F931DE" w:rsidRDefault="00F931DE" w:rsidP="00F931DE">
      <w:pPr>
        <w:spacing w:after="0" w:line="276" w:lineRule="auto"/>
        <w:jc w:val="both"/>
        <w:rPr>
          <w:rFonts w:ascii="Trebuchet MS" w:hAnsi="Trebuchet MS" w:cs="Times New Roman"/>
          <w:sz w:val="20"/>
          <w:szCs w:val="20"/>
        </w:rPr>
      </w:pPr>
    </w:p>
    <w:p w14:paraId="718F77DB" w14:textId="77777777" w:rsidR="00007809" w:rsidRDefault="00007809" w:rsidP="00F931DE">
      <w:pPr>
        <w:spacing w:after="0" w:line="276" w:lineRule="auto"/>
        <w:jc w:val="both"/>
        <w:rPr>
          <w:rFonts w:ascii="Trebuchet MS" w:hAnsi="Trebuchet MS" w:cs="Times New Roman"/>
          <w:sz w:val="20"/>
          <w:szCs w:val="20"/>
        </w:rPr>
      </w:pPr>
    </w:p>
    <w:p w14:paraId="27F5F4EF" w14:textId="77777777" w:rsidR="00007809" w:rsidRDefault="00007809" w:rsidP="00F931DE">
      <w:pPr>
        <w:spacing w:after="0" w:line="276" w:lineRule="auto"/>
        <w:jc w:val="both"/>
        <w:rPr>
          <w:rFonts w:ascii="Trebuchet MS" w:hAnsi="Trebuchet MS" w:cs="Times New Roman"/>
          <w:sz w:val="20"/>
          <w:szCs w:val="20"/>
        </w:rPr>
      </w:pPr>
    </w:p>
    <w:p w14:paraId="21C24FB7" w14:textId="77777777" w:rsidR="00007809" w:rsidRPr="00F931DE" w:rsidRDefault="00007809" w:rsidP="00007809">
      <w:pPr>
        <w:tabs>
          <w:tab w:val="left" w:pos="2268"/>
        </w:tabs>
        <w:spacing w:after="0" w:line="276" w:lineRule="auto"/>
        <w:jc w:val="both"/>
        <w:rPr>
          <w:rFonts w:ascii="Trebuchet MS" w:hAnsi="Trebuchet MS" w:cs="Times New Roman"/>
          <w:sz w:val="20"/>
          <w:szCs w:val="20"/>
        </w:rPr>
      </w:pPr>
    </w:p>
    <w:p w14:paraId="274B5F67" w14:textId="77777777" w:rsidR="00F931DE" w:rsidRDefault="00F931DE" w:rsidP="00F931DE">
      <w:pPr>
        <w:spacing w:after="0" w:line="276" w:lineRule="auto"/>
        <w:jc w:val="both"/>
        <w:rPr>
          <w:rFonts w:ascii="Trebuchet MS" w:hAnsi="Trebuchet MS" w:cs="Times New Roman"/>
          <w:sz w:val="20"/>
          <w:szCs w:val="20"/>
        </w:rPr>
      </w:pPr>
    </w:p>
    <w:p w14:paraId="1015C04D" w14:textId="77777777" w:rsidR="00656CBF" w:rsidRPr="00F931DE" w:rsidRDefault="00656CBF" w:rsidP="00F931DE">
      <w:pPr>
        <w:spacing w:after="0" w:line="276" w:lineRule="auto"/>
        <w:jc w:val="both"/>
        <w:rPr>
          <w:rFonts w:ascii="Trebuchet MS" w:hAnsi="Trebuchet MS" w:cs="Times New Roman"/>
          <w:sz w:val="20"/>
          <w:szCs w:val="20"/>
        </w:rPr>
      </w:pPr>
    </w:p>
    <w:p w14:paraId="648B21C8" w14:textId="77777777" w:rsidR="00F931DE" w:rsidRPr="00F931DE" w:rsidRDefault="00F931DE" w:rsidP="00F931DE">
      <w:pPr>
        <w:spacing w:after="0" w:line="276" w:lineRule="auto"/>
        <w:jc w:val="right"/>
        <w:rPr>
          <w:rFonts w:ascii="Trebuchet MS" w:hAnsi="Trebuchet MS" w:cs="Times New Roman"/>
          <w:sz w:val="20"/>
          <w:szCs w:val="20"/>
        </w:rPr>
      </w:pPr>
    </w:p>
    <w:p w14:paraId="448DD080" w14:textId="7F52516C" w:rsidR="00F931DE" w:rsidRPr="00F931DE" w:rsidRDefault="00860EA7" w:rsidP="00F931DE">
      <w:pPr>
        <w:keepNext/>
        <w:keepLines/>
        <w:spacing w:after="0" w:line="276" w:lineRule="auto"/>
        <w:jc w:val="center"/>
        <w:outlineLvl w:val="0"/>
        <w:rPr>
          <w:rFonts w:ascii="Trebuchet MS" w:eastAsiaTheme="majorEastAsia" w:hAnsi="Trebuchet MS" w:cstheme="majorBidi"/>
          <w:b/>
          <w:color w:val="2E74B5" w:themeColor="accent1" w:themeShade="BF"/>
          <w:sz w:val="28"/>
          <w:szCs w:val="28"/>
        </w:rPr>
      </w:pPr>
      <w:r>
        <w:rPr>
          <w:rFonts w:ascii="Trebuchet MS" w:eastAsiaTheme="majorEastAsia" w:hAnsi="Trebuchet MS" w:cstheme="majorBidi"/>
          <w:b/>
          <w:color w:val="2E74B5" w:themeColor="accent1" w:themeShade="BF"/>
          <w:sz w:val="28"/>
          <w:szCs w:val="28"/>
        </w:rPr>
        <w:lastRenderedPageBreak/>
        <w:t>Postulaty</w:t>
      </w:r>
      <w:bookmarkStart w:id="0" w:name="_GoBack"/>
      <w:bookmarkEnd w:id="0"/>
      <w:r w:rsidR="00F931DE" w:rsidRPr="00F931DE">
        <w:rPr>
          <w:rFonts w:ascii="Trebuchet MS" w:eastAsiaTheme="majorEastAsia" w:hAnsi="Trebuchet MS" w:cstheme="majorBidi"/>
          <w:b/>
          <w:color w:val="2E74B5" w:themeColor="accent1" w:themeShade="BF"/>
          <w:sz w:val="28"/>
          <w:szCs w:val="28"/>
        </w:rPr>
        <w:t xml:space="preserve"> </w:t>
      </w:r>
      <w:proofErr w:type="spellStart"/>
      <w:r w:rsidR="00F931DE" w:rsidRPr="00F931DE">
        <w:rPr>
          <w:rFonts w:ascii="Trebuchet MS" w:eastAsiaTheme="majorEastAsia" w:hAnsi="Trebuchet MS" w:cstheme="majorBidi"/>
          <w:b/>
          <w:color w:val="2E74B5" w:themeColor="accent1" w:themeShade="BF"/>
          <w:sz w:val="28"/>
          <w:szCs w:val="28"/>
        </w:rPr>
        <w:t>Think</w:t>
      </w:r>
      <w:proofErr w:type="spellEnd"/>
      <w:r w:rsidR="00F931DE" w:rsidRPr="00F931DE">
        <w:rPr>
          <w:rFonts w:ascii="Trebuchet MS" w:eastAsiaTheme="majorEastAsia" w:hAnsi="Trebuchet MS" w:cstheme="majorBidi"/>
          <w:b/>
          <w:color w:val="2E74B5" w:themeColor="accent1" w:themeShade="BF"/>
          <w:sz w:val="28"/>
          <w:szCs w:val="28"/>
        </w:rPr>
        <w:t xml:space="preserve"> Tanku ds. Klimatu CCIFP </w:t>
      </w:r>
    </w:p>
    <w:p w14:paraId="0F849472" w14:textId="77777777" w:rsidR="00F931DE" w:rsidRPr="00F931DE" w:rsidRDefault="00F931DE" w:rsidP="00F931DE">
      <w:pPr>
        <w:keepNext/>
        <w:keepLines/>
        <w:spacing w:after="0" w:line="276" w:lineRule="auto"/>
        <w:jc w:val="center"/>
        <w:outlineLvl w:val="0"/>
        <w:rPr>
          <w:rFonts w:ascii="Trebuchet MS" w:eastAsiaTheme="majorEastAsia" w:hAnsi="Trebuchet MS" w:cstheme="majorBidi"/>
          <w:b/>
          <w:color w:val="2E74B5" w:themeColor="accent1" w:themeShade="BF"/>
          <w:sz w:val="28"/>
          <w:szCs w:val="28"/>
        </w:rPr>
      </w:pPr>
      <w:r w:rsidRPr="00F931DE">
        <w:rPr>
          <w:rFonts w:ascii="Trebuchet MS" w:eastAsiaTheme="majorEastAsia" w:hAnsi="Trebuchet MS" w:cstheme="majorBidi"/>
          <w:b/>
          <w:color w:val="2E74B5" w:themeColor="accent1" w:themeShade="BF"/>
          <w:sz w:val="28"/>
          <w:szCs w:val="28"/>
        </w:rPr>
        <w:t>Środki zaradcze na sezon jesienno-zimowy 2022/2023</w:t>
      </w:r>
    </w:p>
    <w:p w14:paraId="6C3F9A00" w14:textId="77777777" w:rsidR="00F931DE" w:rsidRPr="00F931DE" w:rsidRDefault="00F931DE" w:rsidP="00F931DE">
      <w:pPr>
        <w:spacing w:after="0" w:line="276" w:lineRule="auto"/>
        <w:rPr>
          <w:rFonts w:ascii="Calibri" w:hAnsi="Calibri" w:cs="Times New Roman"/>
          <w:sz w:val="20"/>
          <w:szCs w:val="20"/>
        </w:rPr>
      </w:pPr>
    </w:p>
    <w:p w14:paraId="5F03E1DE" w14:textId="77777777" w:rsidR="00F931DE" w:rsidRPr="00F931DE" w:rsidRDefault="00F931DE" w:rsidP="00F931DE">
      <w:pPr>
        <w:spacing w:after="0" w:line="276" w:lineRule="auto"/>
        <w:jc w:val="both"/>
        <w:rPr>
          <w:rFonts w:ascii="Trebuchet MS" w:hAnsi="Trebuchet MS" w:cs="Times New Roman"/>
          <w:sz w:val="20"/>
          <w:szCs w:val="20"/>
        </w:rPr>
      </w:pPr>
      <w:r w:rsidRPr="00F931DE">
        <w:rPr>
          <w:rFonts w:ascii="Trebuchet MS" w:hAnsi="Trebuchet MS" w:cs="Times New Roman"/>
          <w:sz w:val="20"/>
          <w:szCs w:val="20"/>
        </w:rPr>
        <w:t>Nadchodzący sezon jesienno-zimowy 2022/2023 może okazać się wyjątkowo trudny. Sankcje nałożone na Rosję spowodowały, że spadła dostępność paliw a ich ceny gwałtownie wzrosły. Producenci energii elektrycznej i ciepła - a także przemysł - mają problemy z utrzymaniem wymaganego wolumenu zapasów surowca oraz spełnieniem norm dotyczących jakości paliw. Nasiliły się obawy przemysłu o możliwość wystąpienia zakłóceń ciągłości produkcji. Mając to na uwadze, opracowaliśmy listę doraźnych rozwiązań, których przyjęcie pomoże złagodzić skutki kryzysu dla polskiej gospodarki i społeczeństwa.</w:t>
      </w:r>
    </w:p>
    <w:p w14:paraId="32FCE2D5" w14:textId="77777777" w:rsidR="00F931DE" w:rsidRPr="00F931DE" w:rsidRDefault="00F931DE" w:rsidP="00F931DE">
      <w:pPr>
        <w:spacing w:after="0" w:line="276" w:lineRule="auto"/>
        <w:jc w:val="both"/>
        <w:rPr>
          <w:rFonts w:ascii="Trebuchet MS" w:hAnsi="Trebuchet MS" w:cs="Times New Roman"/>
          <w:sz w:val="20"/>
          <w:szCs w:val="20"/>
        </w:rPr>
      </w:pPr>
    </w:p>
    <w:p w14:paraId="2A96CF69" w14:textId="600976A6" w:rsidR="00F931DE" w:rsidRPr="00F931DE" w:rsidRDefault="00F931DE" w:rsidP="00F931DE">
      <w:pPr>
        <w:spacing w:after="0" w:line="276" w:lineRule="auto"/>
        <w:jc w:val="both"/>
        <w:rPr>
          <w:rFonts w:ascii="Trebuchet MS" w:hAnsi="Trebuchet MS" w:cs="Times New Roman"/>
          <w:sz w:val="20"/>
          <w:szCs w:val="20"/>
        </w:rPr>
      </w:pPr>
      <w:r w:rsidRPr="00F931DE">
        <w:rPr>
          <w:rFonts w:ascii="Trebuchet MS" w:hAnsi="Trebuchet MS" w:cs="Times New Roman"/>
          <w:sz w:val="20"/>
          <w:szCs w:val="20"/>
        </w:rPr>
        <w:t xml:space="preserve">Nasze </w:t>
      </w:r>
      <w:r w:rsidR="009077EE">
        <w:rPr>
          <w:rFonts w:ascii="Trebuchet MS" w:hAnsi="Trebuchet MS" w:cs="Times New Roman"/>
          <w:sz w:val="20"/>
          <w:szCs w:val="20"/>
        </w:rPr>
        <w:t>postulaty</w:t>
      </w:r>
      <w:r w:rsidRPr="00F931DE">
        <w:rPr>
          <w:rFonts w:ascii="Trebuchet MS" w:hAnsi="Trebuchet MS" w:cs="Times New Roman"/>
          <w:sz w:val="20"/>
          <w:szCs w:val="20"/>
        </w:rPr>
        <w:t xml:space="preserve"> dla administracji publicznej, odpowiedzialnej za bezpieczeństwo energetyczne Polski, obejmują:</w:t>
      </w:r>
    </w:p>
    <w:p w14:paraId="769FB44D" w14:textId="77777777" w:rsidR="00F931DE" w:rsidRPr="00F931DE" w:rsidRDefault="00F931DE" w:rsidP="00F931DE">
      <w:pPr>
        <w:spacing w:after="0" w:line="276" w:lineRule="auto"/>
        <w:jc w:val="both"/>
        <w:rPr>
          <w:rFonts w:ascii="Trebuchet MS" w:hAnsi="Trebuchet MS" w:cs="Times New Roman"/>
          <w:sz w:val="20"/>
          <w:szCs w:val="20"/>
        </w:rPr>
      </w:pPr>
    </w:p>
    <w:p w14:paraId="67D4E0E9" w14:textId="77777777" w:rsidR="00F931DE" w:rsidRPr="00F931DE" w:rsidRDefault="00F931DE" w:rsidP="00F931DE">
      <w:pPr>
        <w:keepNext/>
        <w:keepLines/>
        <w:numPr>
          <w:ilvl w:val="2"/>
          <w:numId w:val="11"/>
        </w:numPr>
        <w:spacing w:before="40" w:after="0" w:line="276" w:lineRule="auto"/>
        <w:outlineLvl w:val="1"/>
        <w:rPr>
          <w:rFonts w:ascii="Trebuchet MS" w:eastAsiaTheme="majorEastAsia" w:hAnsi="Trebuchet MS" w:cstheme="majorBidi"/>
          <w:b/>
          <w:color w:val="5B9BD5" w:themeColor="accent1"/>
          <w:sz w:val="20"/>
          <w:szCs w:val="20"/>
          <w:lang w:val="fr-FR"/>
        </w:rPr>
      </w:pPr>
      <w:r w:rsidRPr="00F931DE">
        <w:rPr>
          <w:rFonts w:ascii="Trebuchet MS" w:eastAsiaTheme="majorEastAsia" w:hAnsi="Trebuchet MS" w:cstheme="majorBidi"/>
          <w:b/>
          <w:color w:val="5B9BD5" w:themeColor="accent1"/>
          <w:sz w:val="20"/>
          <w:szCs w:val="20"/>
          <w:lang w:val="fr-FR"/>
        </w:rPr>
        <w:t>SEKTOR CIEPŁOWNICZY</w:t>
      </w:r>
    </w:p>
    <w:p w14:paraId="6CC53D0F" w14:textId="77777777" w:rsidR="00F931DE" w:rsidRPr="00F931DE" w:rsidRDefault="00F931DE" w:rsidP="00F931DE">
      <w:pPr>
        <w:spacing w:after="0" w:line="276" w:lineRule="auto"/>
        <w:rPr>
          <w:rFonts w:ascii="Trebuchet MS" w:hAnsi="Trebuchet MS" w:cs="Times New Roman"/>
          <w:sz w:val="20"/>
          <w:szCs w:val="20"/>
          <w:lang w:val="fr-FR"/>
        </w:rPr>
      </w:pPr>
    </w:p>
    <w:p w14:paraId="65C4504C" w14:textId="77777777" w:rsidR="00F931DE" w:rsidRPr="00F931DE" w:rsidRDefault="00F931DE" w:rsidP="00F931DE">
      <w:pPr>
        <w:spacing w:after="0" w:line="276" w:lineRule="auto"/>
        <w:jc w:val="both"/>
        <w:rPr>
          <w:rFonts w:ascii="Trebuchet MS" w:hAnsi="Trebuchet MS" w:cs="Times New Roman"/>
          <w:sz w:val="20"/>
          <w:szCs w:val="20"/>
        </w:rPr>
      </w:pPr>
      <w:r w:rsidRPr="00F931DE">
        <w:rPr>
          <w:rFonts w:ascii="Trebuchet MS" w:hAnsi="Trebuchet MS" w:cs="Times New Roman"/>
          <w:sz w:val="20"/>
          <w:szCs w:val="20"/>
        </w:rPr>
        <w:t>Polski sektor ciepłowniczy zużywa około 25 mln ton węgla rocznie, z czego 50% spalane jest w elektrociepłowniach a 50% w indywidualnych kotłach grzewczych. Sieci ciepłownicze dostarczają ciepło do ponad 16 mln osób w Polsce – to liczba najwyższa pośród wszystkich państw członkowskich UE. Około 65% ciepła w sieciach wytwarzają wysokosprawne jednostki kogeneracyjne a 35% - kotłownie. Polskie kopalnie wydobywają rocznie około 55 mln ton węgla. Ograniczenia w sprzedaży węgla kamiennego z polskich kopalń lokalnym producentom ciepła przekładają się na konieczność maksymalnego oszczędzania paliwa.</w:t>
      </w:r>
    </w:p>
    <w:p w14:paraId="37496A85" w14:textId="77777777" w:rsidR="00F931DE" w:rsidRPr="00F931DE" w:rsidRDefault="00F931DE" w:rsidP="00F931DE">
      <w:pPr>
        <w:keepNext/>
        <w:numPr>
          <w:ilvl w:val="1"/>
          <w:numId w:val="13"/>
        </w:numPr>
        <w:spacing w:before="240" w:after="60" w:line="276" w:lineRule="auto"/>
        <w:ind w:left="851"/>
        <w:outlineLvl w:val="2"/>
        <w:rPr>
          <w:rFonts w:ascii="Trebuchet MS" w:eastAsia="Times New Roman" w:hAnsi="Trebuchet MS" w:cs="Times New Roman"/>
          <w:bCs/>
          <w:color w:val="5B9BD5" w:themeColor="accent1"/>
          <w:sz w:val="20"/>
          <w:szCs w:val="20"/>
          <w:lang w:eastAsia="pl-PL"/>
        </w:rPr>
      </w:pPr>
      <w:r w:rsidRPr="00F931DE">
        <w:rPr>
          <w:rFonts w:ascii="Trebuchet MS" w:eastAsia="Times New Roman" w:hAnsi="Trebuchet MS" w:cs="Times New Roman"/>
          <w:b/>
          <w:bCs/>
          <w:color w:val="5B9BD5" w:themeColor="accent1"/>
          <w:sz w:val="20"/>
          <w:szCs w:val="20"/>
          <w:lang w:eastAsia="pl-PL"/>
        </w:rPr>
        <w:t xml:space="preserve">Obniżanie temperatury przez dostawców ciepła </w:t>
      </w:r>
    </w:p>
    <w:p w14:paraId="16885446" w14:textId="77777777" w:rsidR="00F931DE" w:rsidRPr="00F931DE" w:rsidRDefault="00F931DE" w:rsidP="00F931DE">
      <w:pPr>
        <w:spacing w:after="0" w:line="276" w:lineRule="auto"/>
        <w:rPr>
          <w:rFonts w:ascii="Trebuchet MS" w:hAnsi="Trebuchet MS" w:cs="Times New Roman"/>
          <w:sz w:val="20"/>
          <w:szCs w:val="20"/>
        </w:rPr>
      </w:pPr>
    </w:p>
    <w:p w14:paraId="0715C0BF" w14:textId="77777777" w:rsidR="00F931DE" w:rsidRPr="00F931DE" w:rsidRDefault="00F931DE" w:rsidP="00F931DE">
      <w:pPr>
        <w:spacing w:after="0" w:line="276" w:lineRule="auto"/>
        <w:jc w:val="both"/>
        <w:rPr>
          <w:rFonts w:ascii="Trebuchet MS" w:hAnsi="Trebuchet MS" w:cs="Times New Roman"/>
          <w:sz w:val="20"/>
          <w:szCs w:val="20"/>
        </w:rPr>
      </w:pPr>
      <w:r w:rsidRPr="00F931DE">
        <w:rPr>
          <w:rFonts w:ascii="Trebuchet MS" w:hAnsi="Trebuchet MS" w:cs="Times New Roman"/>
          <w:sz w:val="20"/>
          <w:szCs w:val="20"/>
        </w:rPr>
        <w:t xml:space="preserve">Biorąc pod uwagę dzisiejsze, dość łagodne zimy, obniżenie temperatury ciepłej wody w sieci wydaje się racjonalne i uzasadnione. Obniżenie temperatury o zaledwie 1°C może zmniejszyć zapotrzebowanie na paliwo o 10%, co pozwoli zaoszczędzić nawet 2 mln ton węgla kamiennego rocznie. </w:t>
      </w:r>
    </w:p>
    <w:p w14:paraId="68902584" w14:textId="77777777" w:rsidR="00F931DE" w:rsidRPr="00F931DE" w:rsidRDefault="00F931DE" w:rsidP="00F931DE">
      <w:pPr>
        <w:spacing w:after="0" w:line="276" w:lineRule="auto"/>
        <w:jc w:val="both"/>
        <w:rPr>
          <w:rFonts w:ascii="Trebuchet MS" w:hAnsi="Trebuchet MS" w:cs="Times New Roman"/>
          <w:sz w:val="20"/>
          <w:szCs w:val="20"/>
        </w:rPr>
      </w:pPr>
      <w:r w:rsidRPr="00F931DE">
        <w:rPr>
          <w:rFonts w:ascii="Trebuchet MS" w:hAnsi="Trebuchet MS" w:cs="Times New Roman"/>
          <w:sz w:val="20"/>
          <w:szCs w:val="20"/>
        </w:rPr>
        <w:t xml:space="preserve">Aby umożliwić takie oszczędności, konieczna jest zmiana norm obliczeniowych i parametrów regulacyjnych. Wiąże się to ze zmianą sposobu traktowania reklamacji, które powinny odnosić się do nowych, zmienionych norm. </w:t>
      </w:r>
    </w:p>
    <w:p w14:paraId="7CFC39C0" w14:textId="77777777" w:rsidR="00F931DE" w:rsidRPr="00F931DE" w:rsidRDefault="00F931DE" w:rsidP="00F931DE">
      <w:pPr>
        <w:spacing w:after="0" w:line="276" w:lineRule="auto"/>
        <w:jc w:val="both"/>
        <w:rPr>
          <w:rFonts w:ascii="Trebuchet MS" w:hAnsi="Trebuchet MS" w:cs="Times New Roman"/>
          <w:sz w:val="20"/>
          <w:szCs w:val="20"/>
        </w:rPr>
      </w:pPr>
      <w:r w:rsidRPr="00F931DE">
        <w:rPr>
          <w:rFonts w:ascii="Trebuchet MS" w:hAnsi="Trebuchet MS" w:cs="Times New Roman"/>
          <w:sz w:val="20"/>
          <w:szCs w:val="20"/>
        </w:rPr>
        <w:t xml:space="preserve">Polska nie byłaby pierwszym krajem, który przyjąłby takie rozwiązanie. Jednym z pierwszych krajów, które podążyły tą drogą jest Francja, która w kwietniu br. przyjęła tzw. </w:t>
      </w:r>
      <w:proofErr w:type="spellStart"/>
      <w:r w:rsidRPr="00F931DE">
        <w:rPr>
          <w:rFonts w:ascii="Trebuchet MS" w:hAnsi="Trebuchet MS" w:cs="Times New Roman"/>
          <w:sz w:val="20"/>
          <w:szCs w:val="20"/>
        </w:rPr>
        <w:t>Circulaire</w:t>
      </w:r>
      <w:proofErr w:type="spellEnd"/>
      <w:r w:rsidRPr="00F931DE">
        <w:rPr>
          <w:rFonts w:ascii="Trebuchet MS" w:hAnsi="Trebuchet MS" w:cs="Times New Roman"/>
          <w:sz w:val="20"/>
          <w:szCs w:val="20"/>
        </w:rPr>
        <w:t xml:space="preserve"> no 268.</w:t>
      </w:r>
    </w:p>
    <w:p w14:paraId="7340842A" w14:textId="77777777" w:rsidR="00F931DE" w:rsidRPr="00F931DE" w:rsidRDefault="00F931DE" w:rsidP="00F931DE">
      <w:pPr>
        <w:keepNext/>
        <w:numPr>
          <w:ilvl w:val="1"/>
          <w:numId w:val="13"/>
        </w:numPr>
        <w:spacing w:before="240" w:after="60" w:line="276" w:lineRule="auto"/>
        <w:ind w:left="851"/>
        <w:outlineLvl w:val="2"/>
        <w:rPr>
          <w:rFonts w:ascii="Trebuchet MS" w:eastAsiaTheme="majorEastAsia" w:hAnsi="Trebuchet MS" w:cstheme="majorBidi"/>
          <w:bCs/>
          <w:color w:val="5B9BD5" w:themeColor="accent1"/>
          <w:sz w:val="20"/>
          <w:szCs w:val="20"/>
          <w:lang w:eastAsia="pl-PL"/>
        </w:rPr>
      </w:pPr>
      <w:r w:rsidRPr="00F931DE">
        <w:rPr>
          <w:rFonts w:ascii="Trebuchet MS" w:eastAsiaTheme="majorEastAsia" w:hAnsi="Trebuchet MS" w:cstheme="majorBidi"/>
          <w:b/>
          <w:bCs/>
          <w:color w:val="5B9BD5" w:themeColor="accent1"/>
          <w:sz w:val="20"/>
          <w:szCs w:val="20"/>
          <w:lang w:eastAsia="pl-PL"/>
        </w:rPr>
        <w:t>Odpady komunalne do celów grzewczych traktowane jak biomasa</w:t>
      </w:r>
    </w:p>
    <w:p w14:paraId="0D1B448F" w14:textId="77777777" w:rsidR="00F931DE" w:rsidRPr="00F931DE" w:rsidRDefault="00F931DE" w:rsidP="00F931DE">
      <w:pPr>
        <w:spacing w:after="0" w:line="276" w:lineRule="auto"/>
        <w:jc w:val="both"/>
        <w:rPr>
          <w:rFonts w:ascii="Trebuchet MS" w:eastAsiaTheme="majorEastAsia" w:hAnsi="Trebuchet MS" w:cstheme="majorBidi"/>
          <w:b/>
          <w:color w:val="5B9BD5" w:themeColor="accent1"/>
          <w:sz w:val="20"/>
          <w:szCs w:val="20"/>
        </w:rPr>
      </w:pPr>
    </w:p>
    <w:p w14:paraId="6A21DAD1" w14:textId="77777777" w:rsidR="00F931DE" w:rsidRPr="00F931DE" w:rsidRDefault="00F931DE" w:rsidP="00F931DE">
      <w:pPr>
        <w:spacing w:after="0" w:line="276" w:lineRule="auto"/>
        <w:jc w:val="both"/>
        <w:rPr>
          <w:rFonts w:ascii="Trebuchet MS" w:hAnsi="Trebuchet MS" w:cs="Times New Roman"/>
          <w:sz w:val="20"/>
          <w:szCs w:val="20"/>
        </w:rPr>
      </w:pPr>
      <w:r w:rsidRPr="00F931DE">
        <w:rPr>
          <w:rFonts w:ascii="Trebuchet MS" w:hAnsi="Trebuchet MS" w:cs="Times New Roman"/>
          <w:sz w:val="20"/>
          <w:szCs w:val="20"/>
        </w:rPr>
        <w:t>Problemy związane z dostępnością paliwa można złagodzić poprzez lokalne wykorzystanie paliw, w tym odpadów komunalnych.</w:t>
      </w:r>
    </w:p>
    <w:p w14:paraId="2FD47EF6" w14:textId="77777777" w:rsidR="00F931DE" w:rsidRPr="00F931DE" w:rsidRDefault="00F931DE" w:rsidP="00F931DE">
      <w:pPr>
        <w:spacing w:after="0" w:line="276" w:lineRule="auto"/>
        <w:jc w:val="both"/>
        <w:rPr>
          <w:rFonts w:ascii="Trebuchet MS" w:hAnsi="Trebuchet MS" w:cs="Times New Roman"/>
          <w:sz w:val="20"/>
          <w:szCs w:val="20"/>
        </w:rPr>
      </w:pPr>
      <w:r w:rsidRPr="00F931DE">
        <w:rPr>
          <w:rFonts w:ascii="Trebuchet MS" w:hAnsi="Trebuchet MS" w:cs="Times New Roman"/>
          <w:sz w:val="20"/>
          <w:szCs w:val="20"/>
        </w:rPr>
        <w:t xml:space="preserve">Większość polskich miast ma kłopot z zagospodarowaniem odpadów komunalnych. Zasadne jest dążenie do przyspieszenia budowy spalarni odpadów m.in. poprzez uproszczenie procedur </w:t>
      </w:r>
      <w:r w:rsidRPr="00F931DE">
        <w:rPr>
          <w:rFonts w:ascii="Trebuchet MS" w:hAnsi="Trebuchet MS" w:cs="Times New Roman"/>
          <w:sz w:val="20"/>
          <w:szCs w:val="20"/>
        </w:rPr>
        <w:lastRenderedPageBreak/>
        <w:t>administracyjnych związanych z uzyskiwaniem pozwoleń, zwłaszcza dla małych jednostek wykorzystujących do 25 000 t/r odpadów.</w:t>
      </w:r>
    </w:p>
    <w:p w14:paraId="06176096" w14:textId="77777777" w:rsidR="00F931DE" w:rsidRPr="00F931DE" w:rsidRDefault="00F931DE" w:rsidP="00F931DE">
      <w:pPr>
        <w:spacing w:after="0" w:line="276" w:lineRule="auto"/>
        <w:jc w:val="both"/>
        <w:rPr>
          <w:rFonts w:ascii="Trebuchet MS" w:hAnsi="Trebuchet MS" w:cs="Times New Roman"/>
          <w:sz w:val="20"/>
          <w:szCs w:val="20"/>
        </w:rPr>
      </w:pPr>
      <w:r w:rsidRPr="00F931DE">
        <w:rPr>
          <w:rFonts w:ascii="Trebuchet MS" w:hAnsi="Trebuchet MS" w:cs="Times New Roman"/>
          <w:sz w:val="20"/>
          <w:szCs w:val="20"/>
        </w:rPr>
        <w:t xml:space="preserve">Szerokie, lokalne wykorzystanie odpadów komunalnych jako paliwa może przyczynić się do zaoszczędzenia nawet 1,5 mln ton węgla kamiennego rocznie. </w:t>
      </w:r>
    </w:p>
    <w:p w14:paraId="49E11D54" w14:textId="77777777" w:rsidR="00F931DE" w:rsidRPr="00F931DE" w:rsidRDefault="00F931DE" w:rsidP="00F931DE">
      <w:pPr>
        <w:keepNext/>
        <w:numPr>
          <w:ilvl w:val="1"/>
          <w:numId w:val="13"/>
        </w:numPr>
        <w:spacing w:before="240" w:after="60" w:line="276" w:lineRule="auto"/>
        <w:ind w:left="851"/>
        <w:outlineLvl w:val="2"/>
        <w:rPr>
          <w:rFonts w:ascii="Trebuchet MS" w:eastAsiaTheme="majorEastAsia" w:hAnsi="Trebuchet MS" w:cstheme="majorBidi"/>
          <w:bCs/>
          <w:color w:val="5B9BD5" w:themeColor="accent1"/>
          <w:sz w:val="20"/>
          <w:szCs w:val="20"/>
          <w:lang w:eastAsia="pl-PL"/>
        </w:rPr>
      </w:pPr>
      <w:r w:rsidRPr="00F931DE">
        <w:rPr>
          <w:rFonts w:ascii="Trebuchet MS" w:eastAsiaTheme="majorEastAsia" w:hAnsi="Trebuchet MS" w:cstheme="majorBidi"/>
          <w:b/>
          <w:bCs/>
          <w:color w:val="5B9BD5" w:themeColor="accent1"/>
          <w:sz w:val="20"/>
          <w:szCs w:val="20"/>
          <w:lang w:eastAsia="pl-PL"/>
        </w:rPr>
        <w:t xml:space="preserve">Wsparcie dla produkcji </w:t>
      </w:r>
      <w:proofErr w:type="spellStart"/>
      <w:r w:rsidRPr="00F931DE">
        <w:rPr>
          <w:rFonts w:ascii="Trebuchet MS" w:eastAsiaTheme="majorEastAsia" w:hAnsi="Trebuchet MS" w:cstheme="majorBidi"/>
          <w:b/>
          <w:bCs/>
          <w:color w:val="5B9BD5" w:themeColor="accent1"/>
          <w:sz w:val="20"/>
          <w:szCs w:val="20"/>
          <w:lang w:eastAsia="pl-PL"/>
        </w:rPr>
        <w:t>biometanu</w:t>
      </w:r>
      <w:proofErr w:type="spellEnd"/>
      <w:r w:rsidRPr="00F931DE">
        <w:rPr>
          <w:rFonts w:ascii="Trebuchet MS" w:eastAsiaTheme="majorEastAsia" w:hAnsi="Trebuchet MS" w:cstheme="majorBidi"/>
          <w:b/>
          <w:bCs/>
          <w:color w:val="5B9BD5" w:themeColor="accent1"/>
          <w:sz w:val="20"/>
          <w:szCs w:val="20"/>
          <w:lang w:eastAsia="pl-PL"/>
        </w:rPr>
        <w:t>, jego wprowadzania do sieci dystrybucyjnej i spalania</w:t>
      </w:r>
    </w:p>
    <w:p w14:paraId="5C2EFA41" w14:textId="77777777" w:rsidR="00F931DE" w:rsidRPr="00F931DE" w:rsidRDefault="00F931DE" w:rsidP="00F931DE">
      <w:pPr>
        <w:spacing w:after="0" w:line="276" w:lineRule="auto"/>
        <w:jc w:val="both"/>
        <w:rPr>
          <w:rFonts w:ascii="Trebuchet MS" w:eastAsiaTheme="majorEastAsia" w:hAnsi="Trebuchet MS" w:cstheme="majorBidi"/>
          <w:b/>
          <w:color w:val="5B9BD5" w:themeColor="accent1"/>
          <w:sz w:val="20"/>
          <w:szCs w:val="20"/>
        </w:rPr>
      </w:pPr>
      <w:r w:rsidRPr="00F931DE">
        <w:rPr>
          <w:rFonts w:ascii="Trebuchet MS" w:eastAsiaTheme="majorEastAsia" w:hAnsi="Trebuchet MS" w:cstheme="majorBidi"/>
          <w:b/>
          <w:color w:val="5B9BD5" w:themeColor="accent1"/>
          <w:sz w:val="20"/>
          <w:szCs w:val="20"/>
        </w:rPr>
        <w:t xml:space="preserve"> </w:t>
      </w:r>
    </w:p>
    <w:p w14:paraId="1143682F" w14:textId="77777777" w:rsidR="00F931DE" w:rsidRPr="00F931DE" w:rsidRDefault="00F931DE" w:rsidP="00F931DE">
      <w:pPr>
        <w:spacing w:after="0" w:line="276" w:lineRule="auto"/>
        <w:jc w:val="both"/>
        <w:rPr>
          <w:rFonts w:ascii="Trebuchet MS" w:hAnsi="Trebuchet MS" w:cs="Times New Roman"/>
          <w:sz w:val="20"/>
          <w:szCs w:val="20"/>
        </w:rPr>
      </w:pPr>
      <w:r w:rsidRPr="00F931DE">
        <w:rPr>
          <w:rFonts w:ascii="Trebuchet MS" w:hAnsi="Trebuchet MS" w:cs="Times New Roman"/>
          <w:sz w:val="20"/>
          <w:szCs w:val="20"/>
        </w:rPr>
        <w:t xml:space="preserve">Polska jako kraj, w którym rolnictwo stanowi istotną część gospodarki, ma duży potencjał do budowy instalacji produkujących </w:t>
      </w:r>
      <w:proofErr w:type="spellStart"/>
      <w:r w:rsidRPr="00F931DE">
        <w:rPr>
          <w:rFonts w:ascii="Trebuchet MS" w:hAnsi="Trebuchet MS" w:cs="Times New Roman"/>
          <w:sz w:val="20"/>
          <w:szCs w:val="20"/>
        </w:rPr>
        <w:t>biometan</w:t>
      </w:r>
      <w:proofErr w:type="spellEnd"/>
      <w:r w:rsidRPr="00F931DE">
        <w:rPr>
          <w:rFonts w:ascii="Trebuchet MS" w:hAnsi="Trebuchet MS" w:cs="Times New Roman"/>
          <w:sz w:val="20"/>
          <w:szCs w:val="20"/>
        </w:rPr>
        <w:t>.</w:t>
      </w:r>
    </w:p>
    <w:p w14:paraId="62007B02" w14:textId="77777777" w:rsidR="00F931DE" w:rsidRPr="00F931DE" w:rsidRDefault="00F931DE" w:rsidP="00F931DE">
      <w:pPr>
        <w:spacing w:after="0" w:line="276" w:lineRule="auto"/>
        <w:jc w:val="both"/>
        <w:rPr>
          <w:rFonts w:ascii="Trebuchet MS" w:hAnsi="Trebuchet MS" w:cs="Times New Roman"/>
          <w:sz w:val="20"/>
          <w:szCs w:val="20"/>
        </w:rPr>
      </w:pPr>
      <w:r w:rsidRPr="00F931DE">
        <w:rPr>
          <w:rFonts w:ascii="Trebuchet MS" w:hAnsi="Trebuchet MS" w:cs="Times New Roman"/>
          <w:sz w:val="20"/>
          <w:szCs w:val="20"/>
        </w:rPr>
        <w:t xml:space="preserve">Obecny mechanizm wsparcia dla wytwarzania energii z biogazu powinien objąć też produkcję </w:t>
      </w:r>
      <w:proofErr w:type="spellStart"/>
      <w:r w:rsidRPr="00F931DE">
        <w:rPr>
          <w:rFonts w:ascii="Trebuchet MS" w:hAnsi="Trebuchet MS" w:cs="Times New Roman"/>
          <w:sz w:val="20"/>
          <w:szCs w:val="20"/>
        </w:rPr>
        <w:t>biometanu</w:t>
      </w:r>
      <w:proofErr w:type="spellEnd"/>
      <w:r w:rsidRPr="00F931DE">
        <w:rPr>
          <w:rFonts w:ascii="Trebuchet MS" w:hAnsi="Trebuchet MS" w:cs="Times New Roman"/>
          <w:sz w:val="20"/>
          <w:szCs w:val="20"/>
        </w:rPr>
        <w:t xml:space="preserve"> na potrzeby sieci gazowniczej. Potrzebne jest przyjęcie i wdrożenie parametrów technicznych pozwalających na wtłaczanie </w:t>
      </w:r>
      <w:proofErr w:type="spellStart"/>
      <w:r w:rsidRPr="00F931DE">
        <w:rPr>
          <w:rFonts w:ascii="Trebuchet MS" w:hAnsi="Trebuchet MS" w:cs="Times New Roman"/>
          <w:sz w:val="20"/>
          <w:szCs w:val="20"/>
        </w:rPr>
        <w:t>biometanu</w:t>
      </w:r>
      <w:proofErr w:type="spellEnd"/>
      <w:r w:rsidRPr="00F931DE">
        <w:rPr>
          <w:rFonts w:ascii="Trebuchet MS" w:hAnsi="Trebuchet MS" w:cs="Times New Roman"/>
          <w:sz w:val="20"/>
          <w:szCs w:val="20"/>
        </w:rPr>
        <w:t xml:space="preserve"> do sieci dystrybucyjnej.</w:t>
      </w:r>
    </w:p>
    <w:p w14:paraId="477BF4D0" w14:textId="77777777" w:rsidR="00F931DE" w:rsidRPr="00F931DE" w:rsidRDefault="00F931DE" w:rsidP="00F931DE">
      <w:pPr>
        <w:spacing w:after="0" w:line="276" w:lineRule="auto"/>
        <w:jc w:val="both"/>
        <w:rPr>
          <w:rFonts w:ascii="Trebuchet MS" w:hAnsi="Trebuchet MS" w:cs="Times New Roman"/>
          <w:sz w:val="20"/>
          <w:szCs w:val="20"/>
        </w:rPr>
      </w:pPr>
      <w:r w:rsidRPr="00F931DE">
        <w:rPr>
          <w:rFonts w:ascii="Trebuchet MS" w:hAnsi="Trebuchet MS" w:cs="Times New Roman"/>
          <w:sz w:val="20"/>
          <w:szCs w:val="20"/>
        </w:rPr>
        <w:t xml:space="preserve">Potencjał produkcji </w:t>
      </w:r>
      <w:proofErr w:type="spellStart"/>
      <w:r w:rsidRPr="00F931DE">
        <w:rPr>
          <w:rFonts w:ascii="Trebuchet MS" w:hAnsi="Trebuchet MS" w:cs="Times New Roman"/>
          <w:sz w:val="20"/>
          <w:szCs w:val="20"/>
        </w:rPr>
        <w:t>biometanu</w:t>
      </w:r>
      <w:proofErr w:type="spellEnd"/>
      <w:r w:rsidRPr="00F931DE">
        <w:rPr>
          <w:rFonts w:ascii="Trebuchet MS" w:hAnsi="Trebuchet MS" w:cs="Times New Roman"/>
          <w:sz w:val="20"/>
          <w:szCs w:val="20"/>
        </w:rPr>
        <w:t xml:space="preserve"> w Polsce szacuje się na 8 mld m3. To stanowi oszałamiające 40% krajowego zapotrzebowania na gaz ziemny, które wynosi 20 mld m3. Spalanie tylko połowy z potencjalnych 8 mld m3 pozwoliłoby zaoszczędzić 7 mln ton węgla kamiennego rocznie.</w:t>
      </w:r>
    </w:p>
    <w:p w14:paraId="796B976A" w14:textId="77777777" w:rsidR="00F931DE" w:rsidRPr="00F931DE" w:rsidRDefault="00F931DE" w:rsidP="00F931DE">
      <w:pPr>
        <w:keepNext/>
        <w:numPr>
          <w:ilvl w:val="1"/>
          <w:numId w:val="13"/>
        </w:numPr>
        <w:spacing w:before="240" w:after="60" w:line="276" w:lineRule="auto"/>
        <w:ind w:left="709"/>
        <w:outlineLvl w:val="2"/>
        <w:rPr>
          <w:rFonts w:ascii="Trebuchet MS" w:eastAsiaTheme="majorEastAsia" w:hAnsi="Trebuchet MS" w:cstheme="majorBidi"/>
          <w:bCs/>
          <w:color w:val="5B9BD5" w:themeColor="accent1"/>
          <w:sz w:val="20"/>
          <w:szCs w:val="20"/>
          <w:lang w:eastAsia="pl-PL"/>
        </w:rPr>
      </w:pPr>
      <w:r w:rsidRPr="00F931DE">
        <w:rPr>
          <w:rFonts w:ascii="Trebuchet MS" w:eastAsiaTheme="majorEastAsia" w:hAnsi="Trebuchet MS" w:cstheme="majorBidi"/>
          <w:b/>
          <w:bCs/>
          <w:color w:val="5B9BD5" w:themeColor="accent1"/>
          <w:sz w:val="20"/>
          <w:szCs w:val="20"/>
          <w:lang w:eastAsia="pl-PL"/>
        </w:rPr>
        <w:t xml:space="preserve">Modyfikacja systemu taryfikacji ciepła </w:t>
      </w:r>
    </w:p>
    <w:p w14:paraId="2F9CC521" w14:textId="77777777" w:rsidR="00F931DE" w:rsidRPr="00F931DE" w:rsidRDefault="00F931DE" w:rsidP="00F931DE">
      <w:pPr>
        <w:spacing w:after="0" w:line="276" w:lineRule="auto"/>
        <w:jc w:val="both"/>
        <w:rPr>
          <w:rFonts w:ascii="Trebuchet MS" w:eastAsiaTheme="majorEastAsia" w:hAnsi="Trebuchet MS" w:cstheme="majorBidi"/>
          <w:b/>
          <w:color w:val="5B9BD5" w:themeColor="accent1"/>
          <w:sz w:val="20"/>
          <w:szCs w:val="20"/>
        </w:rPr>
      </w:pPr>
    </w:p>
    <w:p w14:paraId="2C435423" w14:textId="77777777" w:rsidR="00F931DE" w:rsidRPr="00F931DE" w:rsidRDefault="00F931DE" w:rsidP="00F931DE">
      <w:pPr>
        <w:spacing w:after="0" w:line="276" w:lineRule="auto"/>
        <w:jc w:val="both"/>
        <w:rPr>
          <w:rFonts w:ascii="Trebuchet MS" w:hAnsi="Trebuchet MS" w:cs="Times New Roman"/>
          <w:sz w:val="20"/>
          <w:szCs w:val="20"/>
        </w:rPr>
      </w:pPr>
      <w:r w:rsidRPr="00F931DE">
        <w:rPr>
          <w:rFonts w:ascii="Trebuchet MS" w:hAnsi="Trebuchet MS" w:cs="Times New Roman"/>
          <w:sz w:val="20"/>
          <w:szCs w:val="20"/>
        </w:rPr>
        <w:t xml:space="preserve">Wprowadzony ponad 10 lat temu system taryfowy dla wysokosprawnej kogeneracji nie przystaje do dzisiejszych realiów w postaci szybko rosnących cen emisji dwutlenku węgla, kosztów zakupu paliw i kosztów inwestycyjnych. </w:t>
      </w:r>
    </w:p>
    <w:p w14:paraId="2DFF91B1" w14:textId="77777777" w:rsidR="00F931DE" w:rsidRPr="00F931DE" w:rsidRDefault="00F931DE" w:rsidP="00F931DE">
      <w:pPr>
        <w:spacing w:after="0" w:line="276" w:lineRule="auto"/>
        <w:jc w:val="both"/>
        <w:rPr>
          <w:rFonts w:ascii="Trebuchet MS" w:hAnsi="Trebuchet MS" w:cs="Times New Roman"/>
          <w:sz w:val="20"/>
          <w:szCs w:val="20"/>
        </w:rPr>
      </w:pPr>
      <w:r w:rsidRPr="00F931DE">
        <w:rPr>
          <w:rFonts w:ascii="Trebuchet MS" w:hAnsi="Trebuchet MS" w:cs="Times New Roman"/>
          <w:sz w:val="20"/>
          <w:szCs w:val="20"/>
        </w:rPr>
        <w:t>Należy go zmodyfikować i podnieść taryfy, aby w pełni odzwierciedlały ceny paliw i CO2, wspierały przedsiębiorstwa efektywne energetycznie i nadążały za zmianami na rynku ciepła i energii.</w:t>
      </w:r>
    </w:p>
    <w:p w14:paraId="4084F803" w14:textId="77777777" w:rsidR="00F931DE" w:rsidRPr="00F931DE" w:rsidRDefault="00F931DE" w:rsidP="00F931DE">
      <w:pPr>
        <w:keepNext/>
        <w:numPr>
          <w:ilvl w:val="1"/>
          <w:numId w:val="13"/>
        </w:numPr>
        <w:spacing w:before="240" w:after="60" w:line="276" w:lineRule="auto"/>
        <w:ind w:left="709"/>
        <w:outlineLvl w:val="2"/>
        <w:rPr>
          <w:rFonts w:ascii="Trebuchet MS" w:eastAsiaTheme="majorEastAsia" w:hAnsi="Trebuchet MS" w:cstheme="majorBidi"/>
          <w:bCs/>
          <w:color w:val="5B9BD5" w:themeColor="accent1"/>
          <w:sz w:val="20"/>
          <w:szCs w:val="20"/>
          <w:lang w:eastAsia="pl-PL"/>
        </w:rPr>
      </w:pPr>
      <w:r w:rsidRPr="00F931DE">
        <w:rPr>
          <w:rFonts w:ascii="Trebuchet MS" w:eastAsiaTheme="majorEastAsia" w:hAnsi="Trebuchet MS" w:cstheme="majorBidi"/>
          <w:b/>
          <w:bCs/>
          <w:color w:val="5B9BD5" w:themeColor="accent1"/>
          <w:sz w:val="20"/>
          <w:szCs w:val="20"/>
          <w:lang w:eastAsia="pl-PL"/>
        </w:rPr>
        <w:t xml:space="preserve">Zawieszenie kar za nieutrzymanie wymaganego poziomu zapasów </w:t>
      </w:r>
    </w:p>
    <w:p w14:paraId="482B5438" w14:textId="77777777" w:rsidR="00F931DE" w:rsidRPr="00F931DE" w:rsidRDefault="00F931DE" w:rsidP="00F931DE">
      <w:pPr>
        <w:spacing w:after="0" w:line="276" w:lineRule="auto"/>
        <w:jc w:val="both"/>
        <w:rPr>
          <w:rFonts w:ascii="Trebuchet MS" w:eastAsiaTheme="majorEastAsia" w:hAnsi="Trebuchet MS" w:cstheme="majorBidi"/>
          <w:b/>
          <w:color w:val="5B9BD5" w:themeColor="accent1"/>
          <w:sz w:val="20"/>
          <w:szCs w:val="20"/>
        </w:rPr>
      </w:pPr>
    </w:p>
    <w:p w14:paraId="414ACCF9" w14:textId="77777777" w:rsidR="00F931DE" w:rsidRPr="00F931DE" w:rsidRDefault="00F931DE" w:rsidP="00F931DE">
      <w:pPr>
        <w:spacing w:after="0" w:line="276" w:lineRule="auto"/>
        <w:jc w:val="both"/>
        <w:rPr>
          <w:rFonts w:ascii="Trebuchet MS" w:hAnsi="Trebuchet MS" w:cs="Times New Roman"/>
          <w:sz w:val="20"/>
          <w:szCs w:val="20"/>
        </w:rPr>
      </w:pPr>
      <w:r w:rsidRPr="00F931DE">
        <w:rPr>
          <w:rFonts w:ascii="Trebuchet MS" w:hAnsi="Trebuchet MS" w:cs="Times New Roman"/>
          <w:sz w:val="20"/>
          <w:szCs w:val="20"/>
        </w:rPr>
        <w:t>Zawirowania na światowym rynku węgla przekładają się na trudności w utrzymaniu wymaganych prawem zapasów. Niezwykle istotne jest tymczasowe odstąpienie od karania wytwórców ciepła i energii elektrycznej za niespełnienie wymagań z powodu okoliczności od nich niezależnych.</w:t>
      </w:r>
    </w:p>
    <w:p w14:paraId="6DA6441F" w14:textId="77777777" w:rsidR="00F931DE" w:rsidRPr="00F931DE" w:rsidRDefault="00F931DE" w:rsidP="00F931DE">
      <w:pPr>
        <w:spacing w:after="0" w:line="276" w:lineRule="auto"/>
        <w:jc w:val="both"/>
        <w:rPr>
          <w:rFonts w:ascii="Trebuchet MS" w:hAnsi="Trebuchet MS" w:cs="Times New Roman"/>
          <w:sz w:val="20"/>
          <w:szCs w:val="20"/>
        </w:rPr>
      </w:pPr>
    </w:p>
    <w:p w14:paraId="1E904709" w14:textId="77777777" w:rsidR="00F931DE" w:rsidRPr="00F931DE" w:rsidRDefault="00F931DE" w:rsidP="00F931DE">
      <w:pPr>
        <w:spacing w:after="0" w:line="276" w:lineRule="auto"/>
        <w:jc w:val="both"/>
        <w:rPr>
          <w:rFonts w:ascii="Trebuchet MS" w:hAnsi="Trebuchet MS" w:cs="Times New Roman"/>
          <w:sz w:val="20"/>
          <w:szCs w:val="20"/>
        </w:rPr>
      </w:pPr>
    </w:p>
    <w:p w14:paraId="2001DBCB" w14:textId="77777777" w:rsidR="00F931DE" w:rsidRPr="00F931DE" w:rsidRDefault="00F931DE" w:rsidP="00F931DE">
      <w:pPr>
        <w:keepNext/>
        <w:keepLines/>
        <w:numPr>
          <w:ilvl w:val="2"/>
          <w:numId w:val="11"/>
        </w:numPr>
        <w:spacing w:before="40" w:after="0" w:line="276" w:lineRule="auto"/>
        <w:ind w:left="993"/>
        <w:outlineLvl w:val="1"/>
        <w:rPr>
          <w:rFonts w:ascii="Trebuchet MS" w:eastAsiaTheme="majorEastAsia" w:hAnsi="Trebuchet MS" w:cstheme="majorBidi"/>
          <w:b/>
          <w:color w:val="5B9BD5" w:themeColor="accent1"/>
          <w:sz w:val="20"/>
          <w:szCs w:val="20"/>
        </w:rPr>
      </w:pPr>
      <w:r w:rsidRPr="00F931DE">
        <w:rPr>
          <w:rFonts w:ascii="Trebuchet MS" w:eastAsiaTheme="majorEastAsia" w:hAnsi="Trebuchet MS" w:cstheme="majorBidi"/>
          <w:b/>
          <w:color w:val="5B9BD5" w:themeColor="accent1"/>
          <w:sz w:val="20"/>
          <w:szCs w:val="20"/>
        </w:rPr>
        <w:t>EFEKTYWNOŚĆ ENERGETYCZNA, W SZCZEGÓLNOŚCI W SEKTORZE BUDOWLANYM</w:t>
      </w:r>
    </w:p>
    <w:p w14:paraId="0259C514" w14:textId="77777777" w:rsidR="00F931DE" w:rsidRPr="00F931DE" w:rsidRDefault="00F931DE" w:rsidP="00F931DE">
      <w:pPr>
        <w:spacing w:after="0" w:line="276" w:lineRule="auto"/>
        <w:ind w:left="2340"/>
        <w:jc w:val="both"/>
        <w:rPr>
          <w:rFonts w:ascii="Trebuchet MS" w:eastAsiaTheme="majorEastAsia" w:hAnsi="Trebuchet MS" w:cstheme="majorBidi"/>
          <w:b/>
          <w:color w:val="5B9BD5" w:themeColor="accent1"/>
          <w:sz w:val="20"/>
          <w:szCs w:val="20"/>
        </w:rPr>
      </w:pPr>
    </w:p>
    <w:p w14:paraId="48EA4AEF" w14:textId="77777777" w:rsidR="00F931DE" w:rsidRPr="00F931DE" w:rsidRDefault="00F931DE" w:rsidP="00F931DE">
      <w:pPr>
        <w:spacing w:after="0" w:line="276" w:lineRule="auto"/>
        <w:jc w:val="both"/>
        <w:rPr>
          <w:rFonts w:ascii="Trebuchet MS" w:hAnsi="Trebuchet MS" w:cs="Times New Roman"/>
          <w:sz w:val="20"/>
          <w:szCs w:val="20"/>
        </w:rPr>
      </w:pPr>
      <w:r w:rsidRPr="00F931DE">
        <w:rPr>
          <w:rFonts w:ascii="Trebuchet MS" w:hAnsi="Trebuchet MS" w:cs="Times New Roman"/>
          <w:sz w:val="20"/>
          <w:szCs w:val="20"/>
        </w:rPr>
        <w:t>Podnoszenie efektywności energetycznej w sektorze budowlanym nie jest możliwe bez odpowiednich narzędzi - i ludzi - zapewniających przestrzeganie i wdrażanie norm dla nowych i starych budynków. Ich spełnienie powinno być ściśle kontrolowane a kary za uchybienia - nieuchronne. Należy rozszerzyć zakres dostępnych obecnie środków dyscyplinarnych i kontrolnych oraz zaostrzyć system gwarantujący przestrzeganie przyjętych norm.</w:t>
      </w:r>
    </w:p>
    <w:p w14:paraId="5F499548" w14:textId="77777777" w:rsidR="00F931DE" w:rsidRPr="00F931DE" w:rsidRDefault="00F931DE" w:rsidP="00F931DE">
      <w:pPr>
        <w:spacing w:after="0" w:line="276" w:lineRule="auto"/>
        <w:jc w:val="both"/>
        <w:rPr>
          <w:rFonts w:ascii="Trebuchet MS" w:hAnsi="Trebuchet MS" w:cs="Times New Roman"/>
          <w:sz w:val="20"/>
          <w:szCs w:val="20"/>
        </w:rPr>
      </w:pPr>
      <w:r w:rsidRPr="00F931DE">
        <w:rPr>
          <w:rFonts w:ascii="Trebuchet MS" w:hAnsi="Trebuchet MS" w:cs="Times New Roman"/>
          <w:sz w:val="20"/>
          <w:szCs w:val="20"/>
        </w:rPr>
        <w:t>Polska ma duży potencjał podnoszenia efektywności energetycznej: od termomodernizacji budynków, które odpowiadają za 40% krajowego zużycia energii począwszy, przez modernizację i wykorzystanie preizolowanych rur w sieciach ciepłowniczych, poprawę efektywności energetycznej procesów przemysłowych, aż po wdrożenie stosunkowo tanich, zaawansowanych i cyfrowych systemów zarządzania zasobami.</w:t>
      </w:r>
    </w:p>
    <w:p w14:paraId="24F0CF90" w14:textId="77777777" w:rsidR="00F931DE" w:rsidRPr="00F931DE" w:rsidRDefault="00F931DE" w:rsidP="00F931DE">
      <w:pPr>
        <w:spacing w:after="0" w:line="276" w:lineRule="auto"/>
        <w:jc w:val="both"/>
        <w:rPr>
          <w:rFonts w:ascii="Trebuchet MS" w:hAnsi="Trebuchet MS" w:cs="Times New Roman"/>
          <w:sz w:val="20"/>
          <w:szCs w:val="20"/>
        </w:rPr>
      </w:pPr>
      <w:r w:rsidRPr="00F931DE">
        <w:rPr>
          <w:rFonts w:ascii="Trebuchet MS" w:hAnsi="Trebuchet MS" w:cs="Times New Roman"/>
          <w:sz w:val="20"/>
          <w:szCs w:val="20"/>
        </w:rPr>
        <w:t>Efektywność energetyczna oznacza unikanie zużycia energii - jest więc jednym z najszybszych i najbardziej skutecznych rozwiązań optymalizujących jej zużycie.</w:t>
      </w:r>
    </w:p>
    <w:p w14:paraId="45578A13" w14:textId="77777777" w:rsidR="00F931DE" w:rsidRPr="00F931DE" w:rsidRDefault="00F931DE" w:rsidP="00F931DE">
      <w:pPr>
        <w:spacing w:after="0" w:line="276" w:lineRule="auto"/>
        <w:jc w:val="both"/>
        <w:rPr>
          <w:rFonts w:ascii="Trebuchet MS" w:hAnsi="Trebuchet MS" w:cs="Times New Roman"/>
          <w:sz w:val="20"/>
          <w:szCs w:val="20"/>
        </w:rPr>
      </w:pPr>
    </w:p>
    <w:p w14:paraId="4A58CEAC" w14:textId="77777777" w:rsidR="00F931DE" w:rsidRPr="00F931DE" w:rsidRDefault="00F931DE" w:rsidP="00F931DE">
      <w:pPr>
        <w:keepNext/>
        <w:keepLines/>
        <w:numPr>
          <w:ilvl w:val="2"/>
          <w:numId w:val="11"/>
        </w:numPr>
        <w:spacing w:before="40" w:after="0" w:line="276" w:lineRule="auto"/>
        <w:ind w:left="993"/>
        <w:outlineLvl w:val="1"/>
        <w:rPr>
          <w:rFonts w:ascii="Trebuchet MS" w:eastAsiaTheme="majorEastAsia" w:hAnsi="Trebuchet MS" w:cstheme="majorBidi"/>
          <w:b/>
          <w:color w:val="5B9BD5" w:themeColor="accent1"/>
          <w:sz w:val="20"/>
          <w:szCs w:val="20"/>
        </w:rPr>
      </w:pPr>
      <w:r w:rsidRPr="00F931DE">
        <w:rPr>
          <w:rFonts w:ascii="Trebuchet MS" w:eastAsiaTheme="majorEastAsia" w:hAnsi="Trebuchet MS" w:cstheme="majorBidi"/>
          <w:b/>
          <w:color w:val="5B9BD5" w:themeColor="accent1"/>
          <w:sz w:val="20"/>
          <w:szCs w:val="20"/>
        </w:rPr>
        <w:t>OBJĘCIE DUŻYCH PODMIOTÓW PRZEMYSŁOWYCH KATEGORIĄ "ODBIORCÓW CHRONIONYCH”</w:t>
      </w:r>
    </w:p>
    <w:p w14:paraId="4BFD792C" w14:textId="77777777" w:rsidR="00F931DE" w:rsidRPr="00F931DE" w:rsidRDefault="00F931DE" w:rsidP="00F931DE">
      <w:pPr>
        <w:spacing w:after="0" w:line="276" w:lineRule="auto"/>
        <w:rPr>
          <w:rFonts w:ascii="Calibri" w:hAnsi="Calibri" w:cs="Times New Roman"/>
          <w:sz w:val="20"/>
          <w:szCs w:val="20"/>
        </w:rPr>
      </w:pPr>
    </w:p>
    <w:p w14:paraId="561E5AE9" w14:textId="77777777" w:rsidR="00F931DE" w:rsidRPr="00F931DE" w:rsidRDefault="00F931DE" w:rsidP="00F931DE">
      <w:pPr>
        <w:spacing w:after="0" w:line="276" w:lineRule="auto"/>
        <w:jc w:val="both"/>
        <w:rPr>
          <w:rFonts w:ascii="Trebuchet MS" w:hAnsi="Trebuchet MS" w:cs="Times New Roman"/>
          <w:sz w:val="20"/>
          <w:szCs w:val="20"/>
        </w:rPr>
      </w:pPr>
      <w:r w:rsidRPr="00F931DE">
        <w:rPr>
          <w:rFonts w:ascii="Trebuchet MS" w:hAnsi="Trebuchet MS" w:cs="Times New Roman"/>
          <w:sz w:val="20"/>
          <w:szCs w:val="20"/>
        </w:rPr>
        <w:t>Objęcie dużych producentów i podmiotów przemysłowych kategorią "odbiorcy chronionego" w rozporządzeniu wykonawczym do ustawy o zapasach, ropy naftowej, produktów naftowych i gazu ziemnego oraz zasadach postępowania w sytuacjach zagrożenia bezpieczeństwa dostaw paliw zwiększy przewidywalność biznesu i pomoże zarządzać ryzykiem, łagodząc skutki potencjalnych niedoborów na rynku surowców energetycznych.</w:t>
      </w:r>
    </w:p>
    <w:p w14:paraId="659272E3" w14:textId="77777777" w:rsidR="00F931DE" w:rsidRPr="00F931DE" w:rsidRDefault="00F931DE" w:rsidP="00F931DE">
      <w:pPr>
        <w:spacing w:after="0" w:line="276" w:lineRule="auto"/>
        <w:jc w:val="both"/>
        <w:rPr>
          <w:rFonts w:ascii="Trebuchet MS" w:hAnsi="Trebuchet MS" w:cs="Times New Roman"/>
          <w:sz w:val="20"/>
          <w:szCs w:val="20"/>
        </w:rPr>
      </w:pPr>
    </w:p>
    <w:p w14:paraId="3E4E4AED" w14:textId="77777777" w:rsidR="00F931DE" w:rsidRPr="00F931DE" w:rsidRDefault="00F931DE" w:rsidP="00F931DE">
      <w:pPr>
        <w:keepNext/>
        <w:keepLines/>
        <w:numPr>
          <w:ilvl w:val="2"/>
          <w:numId w:val="11"/>
        </w:numPr>
        <w:spacing w:before="40" w:after="0" w:line="276" w:lineRule="auto"/>
        <w:ind w:left="993"/>
        <w:outlineLvl w:val="1"/>
        <w:rPr>
          <w:rFonts w:ascii="Trebuchet MS" w:eastAsiaTheme="majorEastAsia" w:hAnsi="Trebuchet MS" w:cstheme="majorBidi"/>
          <w:b/>
          <w:color w:val="5B9BD5" w:themeColor="accent1"/>
          <w:sz w:val="20"/>
          <w:szCs w:val="20"/>
        </w:rPr>
      </w:pPr>
      <w:r w:rsidRPr="00F931DE">
        <w:rPr>
          <w:rFonts w:ascii="Trebuchet MS" w:eastAsiaTheme="majorEastAsia" w:hAnsi="Trebuchet MS" w:cstheme="majorBidi"/>
          <w:b/>
          <w:color w:val="5B9BD5" w:themeColor="accent1"/>
          <w:sz w:val="20"/>
          <w:szCs w:val="20"/>
        </w:rPr>
        <w:t>WSPARCIE DLA ROZWOJU OZE I ZMIAN RYNKOWYCH</w:t>
      </w:r>
    </w:p>
    <w:p w14:paraId="5C9D457B" w14:textId="77777777" w:rsidR="00F931DE" w:rsidRPr="00F931DE" w:rsidRDefault="00F931DE" w:rsidP="00F931DE">
      <w:pPr>
        <w:spacing w:after="0" w:line="276" w:lineRule="auto"/>
        <w:rPr>
          <w:rFonts w:ascii="Calibri" w:hAnsi="Calibri" w:cs="Times New Roman"/>
          <w:sz w:val="20"/>
          <w:szCs w:val="20"/>
        </w:rPr>
      </w:pPr>
    </w:p>
    <w:p w14:paraId="187F624B" w14:textId="77777777" w:rsidR="00F931DE" w:rsidRPr="00F931DE" w:rsidRDefault="00F931DE" w:rsidP="00F931DE">
      <w:pPr>
        <w:spacing w:after="0" w:line="276" w:lineRule="auto"/>
        <w:jc w:val="both"/>
        <w:rPr>
          <w:rFonts w:ascii="Trebuchet MS" w:hAnsi="Trebuchet MS" w:cs="Times New Roman"/>
          <w:sz w:val="20"/>
          <w:szCs w:val="20"/>
        </w:rPr>
      </w:pPr>
      <w:r w:rsidRPr="00F931DE">
        <w:rPr>
          <w:rFonts w:ascii="Trebuchet MS" w:hAnsi="Trebuchet MS" w:cs="Times New Roman"/>
          <w:sz w:val="20"/>
          <w:szCs w:val="20"/>
        </w:rPr>
        <w:t xml:space="preserve">Rozwój energetyki wiatrowej na lądzie wymaga zmiany ustawy zwanej ustawą 10h. Zmiana umożliwi odblokowanie realizacji już przygotowanych projektów, co z kolei pozwoli szybko zyskać dodatkowe kilka GW mocy zainstalowanej w systemie.  </w:t>
      </w:r>
    </w:p>
    <w:p w14:paraId="69EA8C38" w14:textId="77777777" w:rsidR="00F931DE" w:rsidRPr="00F931DE" w:rsidRDefault="00F931DE" w:rsidP="00F931DE">
      <w:pPr>
        <w:spacing w:after="0" w:line="276" w:lineRule="auto"/>
        <w:jc w:val="both"/>
        <w:rPr>
          <w:rFonts w:ascii="Trebuchet MS" w:hAnsi="Trebuchet MS" w:cs="Times New Roman"/>
          <w:sz w:val="20"/>
          <w:szCs w:val="20"/>
        </w:rPr>
      </w:pPr>
      <w:r w:rsidRPr="00F931DE">
        <w:rPr>
          <w:rFonts w:ascii="Trebuchet MS" w:hAnsi="Trebuchet MS" w:cs="Times New Roman"/>
          <w:sz w:val="20"/>
          <w:szCs w:val="20"/>
        </w:rPr>
        <w:t xml:space="preserve">Zalecamy też odstąpienie od planów zmiany obecnych zapisów ustawy o zagospodarowaniu przestrzennym, które pozwalają na sprawny przebieg procesu lokalizacji farm fotowoltaicznych o mocy &gt;1MW. Proponowana zmiana może rozwój sektora PV w Polsce znacząco spowolnić. </w:t>
      </w:r>
    </w:p>
    <w:p w14:paraId="66122A4A" w14:textId="77777777" w:rsidR="00F931DE" w:rsidRPr="00F931DE" w:rsidRDefault="00F931DE" w:rsidP="00F931DE">
      <w:pPr>
        <w:spacing w:after="0" w:line="276" w:lineRule="auto"/>
        <w:jc w:val="both"/>
        <w:rPr>
          <w:rFonts w:ascii="Trebuchet MS" w:hAnsi="Trebuchet MS" w:cs="Times New Roman"/>
          <w:sz w:val="20"/>
          <w:szCs w:val="20"/>
        </w:rPr>
      </w:pPr>
      <w:r w:rsidRPr="00F931DE">
        <w:rPr>
          <w:rFonts w:ascii="Trebuchet MS" w:hAnsi="Trebuchet MS" w:cs="Times New Roman"/>
          <w:sz w:val="20"/>
          <w:szCs w:val="20"/>
        </w:rPr>
        <w:t>Istotne jest też usprawnienie procesu wydawania warunków przyłączenia instalacji OZE do sieci. Dotyczy to zarówno małych, średnich, jak i dużych instalacji OZE.</w:t>
      </w:r>
    </w:p>
    <w:p w14:paraId="61ED52F0" w14:textId="77777777" w:rsidR="00F931DE" w:rsidRPr="00F931DE" w:rsidRDefault="00F931DE" w:rsidP="00F931DE">
      <w:pPr>
        <w:spacing w:after="0" w:line="276" w:lineRule="auto"/>
        <w:jc w:val="both"/>
        <w:rPr>
          <w:rFonts w:ascii="Trebuchet MS" w:hAnsi="Trebuchet MS" w:cs="Times New Roman"/>
          <w:sz w:val="20"/>
          <w:szCs w:val="20"/>
        </w:rPr>
      </w:pPr>
      <w:r w:rsidRPr="00F931DE">
        <w:rPr>
          <w:rFonts w:ascii="Trebuchet MS" w:hAnsi="Trebuchet MS" w:cs="Times New Roman"/>
          <w:sz w:val="20"/>
          <w:szCs w:val="20"/>
        </w:rPr>
        <w:t xml:space="preserve">Poprawę elastyczności rynku przyniesie zniesienie barier regulacyjnych utrudniających  stosowanie umów </w:t>
      </w:r>
      <w:proofErr w:type="spellStart"/>
      <w:r w:rsidRPr="00F931DE">
        <w:rPr>
          <w:rFonts w:ascii="Trebuchet MS" w:hAnsi="Trebuchet MS" w:cs="Times New Roman"/>
          <w:sz w:val="20"/>
          <w:szCs w:val="20"/>
        </w:rPr>
        <w:t>cPPA</w:t>
      </w:r>
      <w:proofErr w:type="spellEnd"/>
      <w:r w:rsidRPr="00F931DE">
        <w:rPr>
          <w:rFonts w:ascii="Trebuchet MS" w:hAnsi="Trebuchet MS" w:cs="Times New Roman"/>
          <w:sz w:val="20"/>
          <w:szCs w:val="20"/>
        </w:rPr>
        <w:t xml:space="preserve">, które stwarzają możliwość bezpośredniej sprzedaży energii dużym odbiorcom. Ten proces można wesprzeć przyjęciem rozwiązań typu </w:t>
      </w:r>
      <w:proofErr w:type="spellStart"/>
      <w:r w:rsidRPr="00F931DE">
        <w:rPr>
          <w:rFonts w:ascii="Trebuchet MS" w:hAnsi="Trebuchet MS" w:cs="Times New Roman"/>
          <w:i/>
          <w:sz w:val="20"/>
          <w:szCs w:val="20"/>
        </w:rPr>
        <w:t>direct</w:t>
      </w:r>
      <w:proofErr w:type="spellEnd"/>
      <w:r w:rsidRPr="00F931DE">
        <w:rPr>
          <w:rFonts w:ascii="Trebuchet MS" w:hAnsi="Trebuchet MS" w:cs="Times New Roman"/>
          <w:i/>
          <w:sz w:val="20"/>
          <w:szCs w:val="20"/>
        </w:rPr>
        <w:t xml:space="preserve"> </w:t>
      </w:r>
      <w:proofErr w:type="spellStart"/>
      <w:r w:rsidRPr="00F931DE">
        <w:rPr>
          <w:rFonts w:ascii="Trebuchet MS" w:hAnsi="Trebuchet MS" w:cs="Times New Roman"/>
          <w:i/>
          <w:sz w:val="20"/>
          <w:szCs w:val="20"/>
        </w:rPr>
        <w:t>wire</w:t>
      </w:r>
      <w:proofErr w:type="spellEnd"/>
      <w:r w:rsidRPr="00F931DE">
        <w:rPr>
          <w:rFonts w:ascii="Trebuchet MS" w:hAnsi="Trebuchet MS" w:cs="Times New Roman"/>
          <w:sz w:val="20"/>
          <w:szCs w:val="20"/>
        </w:rPr>
        <w:t xml:space="preserve"> dlatego też niezbędnym jest przyjęcie rozwiązań liberalizujących przepisy w zakresie linii bezpośredniej.</w:t>
      </w:r>
    </w:p>
    <w:p w14:paraId="6893BD44" w14:textId="77777777" w:rsidR="00F931DE" w:rsidRPr="00F931DE" w:rsidRDefault="00F931DE" w:rsidP="00F931DE">
      <w:pPr>
        <w:spacing w:after="0" w:line="276" w:lineRule="auto"/>
        <w:jc w:val="both"/>
        <w:rPr>
          <w:rFonts w:ascii="Trebuchet MS" w:hAnsi="Trebuchet MS" w:cs="Times New Roman"/>
          <w:sz w:val="20"/>
          <w:szCs w:val="20"/>
        </w:rPr>
      </w:pPr>
      <w:r w:rsidRPr="00F931DE">
        <w:rPr>
          <w:rFonts w:ascii="Trebuchet MS" w:hAnsi="Trebuchet MS" w:cs="Times New Roman"/>
          <w:sz w:val="20"/>
          <w:szCs w:val="20"/>
        </w:rPr>
        <w:t xml:space="preserve">Tzw. </w:t>
      </w:r>
      <w:proofErr w:type="spellStart"/>
      <w:r w:rsidRPr="00F931DE">
        <w:rPr>
          <w:rFonts w:ascii="Trebuchet MS" w:hAnsi="Trebuchet MS" w:cs="Times New Roman"/>
          <w:i/>
          <w:sz w:val="20"/>
          <w:szCs w:val="20"/>
        </w:rPr>
        <w:t>cable</w:t>
      </w:r>
      <w:proofErr w:type="spellEnd"/>
      <w:r w:rsidRPr="00F931DE">
        <w:rPr>
          <w:rFonts w:ascii="Trebuchet MS" w:hAnsi="Trebuchet MS" w:cs="Times New Roman"/>
          <w:i/>
          <w:sz w:val="20"/>
          <w:szCs w:val="20"/>
        </w:rPr>
        <w:t xml:space="preserve"> </w:t>
      </w:r>
      <w:proofErr w:type="spellStart"/>
      <w:r w:rsidRPr="00F931DE">
        <w:rPr>
          <w:rFonts w:ascii="Trebuchet MS" w:hAnsi="Trebuchet MS" w:cs="Times New Roman"/>
          <w:i/>
          <w:sz w:val="20"/>
          <w:szCs w:val="20"/>
        </w:rPr>
        <w:t>pooling</w:t>
      </w:r>
      <w:proofErr w:type="spellEnd"/>
      <w:r w:rsidRPr="00F931DE">
        <w:rPr>
          <w:rFonts w:ascii="Trebuchet MS" w:hAnsi="Trebuchet MS" w:cs="Times New Roman"/>
          <w:i/>
          <w:sz w:val="20"/>
          <w:szCs w:val="20"/>
        </w:rPr>
        <w:t>,</w:t>
      </w:r>
      <w:r w:rsidRPr="00F931DE">
        <w:rPr>
          <w:rFonts w:ascii="Trebuchet MS" w:hAnsi="Trebuchet MS" w:cs="Times New Roman"/>
          <w:sz w:val="20"/>
          <w:szCs w:val="20"/>
        </w:rPr>
        <w:t xml:space="preserve"> umożliwiający przyłączenie do sieci w jednym miejscu kilku źródeł wytwórczych da możliwość zastąpienia wytwarzania z jednego źródła wytwarzaniem z innego w przypadku zmiany warunków zewnętrznych (np. kiedy zapada noc i instalacja PV przestaje pracować, ale zrywa się wiatr i jej brak kompensuje energia z farmy wiatrowej). Takie rozwiązanie pozwoli też podnieść stabilność sieci. </w:t>
      </w:r>
    </w:p>
    <w:p w14:paraId="06D0D21E" w14:textId="77777777" w:rsidR="00F931DE" w:rsidRPr="00F931DE" w:rsidRDefault="00F931DE" w:rsidP="00F931DE">
      <w:pPr>
        <w:spacing w:after="0" w:line="276" w:lineRule="auto"/>
        <w:jc w:val="both"/>
        <w:rPr>
          <w:rFonts w:ascii="Trebuchet MS" w:hAnsi="Trebuchet MS" w:cs="Times New Roman"/>
          <w:sz w:val="20"/>
          <w:szCs w:val="20"/>
        </w:rPr>
      </w:pPr>
    </w:p>
    <w:p w14:paraId="14197868" w14:textId="77777777" w:rsidR="00F931DE" w:rsidRPr="00F931DE" w:rsidRDefault="00F931DE" w:rsidP="00F931DE">
      <w:pPr>
        <w:keepNext/>
        <w:keepLines/>
        <w:numPr>
          <w:ilvl w:val="2"/>
          <w:numId w:val="11"/>
        </w:numPr>
        <w:spacing w:before="40" w:after="0" w:line="276" w:lineRule="auto"/>
        <w:ind w:left="993"/>
        <w:outlineLvl w:val="1"/>
        <w:rPr>
          <w:rFonts w:ascii="Trebuchet MS" w:eastAsiaTheme="majorEastAsia" w:hAnsi="Trebuchet MS" w:cstheme="majorBidi"/>
          <w:b/>
          <w:color w:val="5B9BD5" w:themeColor="accent1"/>
          <w:sz w:val="20"/>
          <w:szCs w:val="20"/>
        </w:rPr>
      </w:pPr>
      <w:r w:rsidRPr="00F931DE">
        <w:rPr>
          <w:rFonts w:ascii="Trebuchet MS" w:eastAsiaTheme="majorEastAsia" w:hAnsi="Trebuchet MS" w:cstheme="majorBidi"/>
          <w:b/>
          <w:color w:val="5B9BD5" w:themeColor="accent1"/>
          <w:sz w:val="20"/>
          <w:szCs w:val="20"/>
        </w:rPr>
        <w:t>PLAN WSPARCIA DLA MAGAZYNOWANIA ENERGII</w:t>
      </w:r>
    </w:p>
    <w:p w14:paraId="302CE767" w14:textId="77777777" w:rsidR="00F931DE" w:rsidRPr="00F931DE" w:rsidRDefault="00F931DE" w:rsidP="00F931DE">
      <w:pPr>
        <w:spacing w:after="0" w:line="276" w:lineRule="auto"/>
        <w:rPr>
          <w:rFonts w:ascii="Calibri" w:hAnsi="Calibri" w:cs="Times New Roman"/>
          <w:sz w:val="20"/>
          <w:szCs w:val="20"/>
        </w:rPr>
      </w:pPr>
    </w:p>
    <w:p w14:paraId="45B6280B" w14:textId="77777777" w:rsidR="00F931DE" w:rsidRPr="00F931DE" w:rsidRDefault="00F931DE" w:rsidP="00F931DE">
      <w:pPr>
        <w:spacing w:after="0" w:line="276" w:lineRule="auto"/>
        <w:jc w:val="both"/>
        <w:rPr>
          <w:rFonts w:ascii="Trebuchet MS" w:hAnsi="Trebuchet MS" w:cs="Times New Roman"/>
          <w:sz w:val="20"/>
          <w:szCs w:val="20"/>
        </w:rPr>
      </w:pPr>
      <w:r w:rsidRPr="00F931DE">
        <w:rPr>
          <w:rFonts w:ascii="Trebuchet MS" w:hAnsi="Trebuchet MS" w:cs="Times New Roman"/>
          <w:sz w:val="20"/>
          <w:szCs w:val="20"/>
        </w:rPr>
        <w:t xml:space="preserve">Magazynowanie energii będzie miało kluczowe znaczenie dla stabilności systemu i bezpieczeństwa energetycznego. Polski rząd powinien już teraz przygotowywać plan wsparcia rozwoju szeroko rozumianego rynku magazynowania energii elektrycznej (systemy wsparcia dla instalacji magazynowania). W dalszej perspektywie koniecznym będzie również przyjęcie analogicznych rozwiązań dla instalacji wytwarzania i magazynowania zielonego wodoru. </w:t>
      </w:r>
    </w:p>
    <w:p w14:paraId="782B0EBA" w14:textId="77777777" w:rsidR="00F931DE" w:rsidRPr="00F931DE" w:rsidRDefault="00F931DE" w:rsidP="00F931DE">
      <w:pPr>
        <w:spacing w:after="0" w:line="276" w:lineRule="auto"/>
        <w:jc w:val="both"/>
        <w:rPr>
          <w:rFonts w:ascii="Trebuchet MS" w:hAnsi="Trebuchet MS" w:cs="Times New Roman"/>
          <w:sz w:val="20"/>
          <w:szCs w:val="20"/>
        </w:rPr>
      </w:pPr>
    </w:p>
    <w:p w14:paraId="26E0E285" w14:textId="77777777" w:rsidR="00F931DE" w:rsidRPr="00F931DE" w:rsidRDefault="00F931DE" w:rsidP="00F931DE">
      <w:pPr>
        <w:spacing w:after="0" w:line="276" w:lineRule="auto"/>
        <w:jc w:val="both"/>
        <w:rPr>
          <w:rFonts w:ascii="Trebuchet MS" w:hAnsi="Trebuchet MS" w:cs="Times New Roman"/>
          <w:sz w:val="20"/>
          <w:szCs w:val="20"/>
        </w:rPr>
      </w:pPr>
    </w:p>
    <w:p w14:paraId="1C5EBFFE" w14:textId="77777777" w:rsidR="00F931DE" w:rsidRPr="00F931DE" w:rsidRDefault="00F931DE" w:rsidP="00F931DE">
      <w:pPr>
        <w:keepNext/>
        <w:keepLines/>
        <w:numPr>
          <w:ilvl w:val="2"/>
          <w:numId w:val="11"/>
        </w:numPr>
        <w:spacing w:before="40" w:after="0" w:line="276" w:lineRule="auto"/>
        <w:ind w:left="993"/>
        <w:outlineLvl w:val="1"/>
        <w:rPr>
          <w:rFonts w:ascii="Trebuchet MS" w:eastAsiaTheme="majorEastAsia" w:hAnsi="Trebuchet MS" w:cstheme="majorBidi"/>
          <w:b/>
          <w:color w:val="5B9BD5" w:themeColor="accent1"/>
          <w:sz w:val="20"/>
          <w:szCs w:val="20"/>
        </w:rPr>
      </w:pPr>
      <w:r w:rsidRPr="00F931DE">
        <w:rPr>
          <w:rFonts w:ascii="Trebuchet MS" w:eastAsiaTheme="majorEastAsia" w:hAnsi="Trebuchet MS" w:cstheme="majorBidi"/>
          <w:b/>
          <w:color w:val="5B9BD5" w:themeColor="accent1"/>
          <w:sz w:val="20"/>
          <w:szCs w:val="20"/>
        </w:rPr>
        <w:t xml:space="preserve">DOCENIENIE WYSIŁKÓW PRZEDSIĘBIORSTW NA RZECZ ZWIĘKSZANIA EFEKTYWNOŚCI ENERGETYCZNEJ I WDRAŻANIA ROZWIĄZAŃ Z ZAKRESU GOSPODARKI OBIEGU ZAMKNIĘTEGO </w:t>
      </w:r>
    </w:p>
    <w:p w14:paraId="79F8252C" w14:textId="77777777" w:rsidR="00F931DE" w:rsidRPr="00F931DE" w:rsidRDefault="00F931DE" w:rsidP="00F931DE">
      <w:pPr>
        <w:spacing w:after="0" w:line="276" w:lineRule="auto"/>
        <w:rPr>
          <w:rFonts w:ascii="Calibri" w:hAnsi="Calibri" w:cs="Times New Roman"/>
          <w:sz w:val="20"/>
          <w:szCs w:val="20"/>
        </w:rPr>
      </w:pPr>
    </w:p>
    <w:p w14:paraId="3FB70823" w14:textId="77777777" w:rsidR="00F931DE" w:rsidRPr="00F931DE" w:rsidRDefault="00F931DE" w:rsidP="00F931DE">
      <w:pPr>
        <w:spacing w:after="0" w:line="276" w:lineRule="auto"/>
        <w:jc w:val="both"/>
        <w:rPr>
          <w:rFonts w:ascii="Trebuchet MS" w:hAnsi="Trebuchet MS" w:cs="Times New Roman"/>
          <w:sz w:val="20"/>
          <w:szCs w:val="20"/>
        </w:rPr>
      </w:pPr>
      <w:r w:rsidRPr="00F931DE">
        <w:rPr>
          <w:rFonts w:ascii="Trebuchet MS" w:hAnsi="Trebuchet MS" w:cs="Times New Roman"/>
          <w:sz w:val="20"/>
          <w:szCs w:val="20"/>
        </w:rPr>
        <w:t xml:space="preserve">Podnoszenie efektywności energetycznej i dążenie do gospodarki obiegu zamkniętego to  samo sedno unijnej polityki na rzecz czystej i konkurencyjnej gospodarczo Europy. Wiele przedsiębiorstw stara się wcielać wskazane tam zasady w życie kosztem własnej konkurencyjności, także na rynku polskim. Ich działania należy docenić jako dobre praktyki i przykłady do naśladowania, a także prowadzić w ścisłej współpracy biznesu z administracją publiczną kampanie edukacyjno-informacyjne promujące nie tylko recykling, ale także np. powrót do logiki naprawiania sprzętu i zmiany wzorców konsumpcji. </w:t>
      </w:r>
    </w:p>
    <w:p w14:paraId="6BC009FE" w14:textId="77777777" w:rsidR="00F931DE" w:rsidRPr="00F931DE" w:rsidRDefault="00F931DE" w:rsidP="00F931DE">
      <w:pPr>
        <w:spacing w:after="0" w:line="276" w:lineRule="auto"/>
        <w:jc w:val="both"/>
        <w:rPr>
          <w:rFonts w:ascii="Trebuchet MS" w:hAnsi="Trebuchet MS" w:cs="Times New Roman"/>
          <w:sz w:val="20"/>
          <w:szCs w:val="20"/>
        </w:rPr>
      </w:pPr>
      <w:r w:rsidRPr="00F931DE">
        <w:rPr>
          <w:rFonts w:ascii="Trebuchet MS" w:hAnsi="Trebuchet MS" w:cs="Times New Roman"/>
          <w:sz w:val="20"/>
          <w:szCs w:val="20"/>
        </w:rPr>
        <w:t xml:space="preserve">Uwzględnienie kategorii efektywności energetycznej i wdrożenia zasad gospodarki obiegu zamkniętego (np. planów </w:t>
      </w:r>
      <w:proofErr w:type="spellStart"/>
      <w:r w:rsidRPr="00F931DE">
        <w:rPr>
          <w:rFonts w:ascii="Trebuchet MS" w:hAnsi="Trebuchet MS" w:cs="Times New Roman"/>
          <w:sz w:val="20"/>
          <w:szCs w:val="20"/>
        </w:rPr>
        <w:t>buy-back</w:t>
      </w:r>
      <w:proofErr w:type="spellEnd"/>
      <w:r w:rsidRPr="00F931DE">
        <w:rPr>
          <w:rFonts w:ascii="Trebuchet MS" w:hAnsi="Trebuchet MS" w:cs="Times New Roman"/>
          <w:sz w:val="20"/>
          <w:szCs w:val="20"/>
        </w:rPr>
        <w:t>, czy prowadzenia pogwarancyjnych serwisów naprawczych) w przetargach publicznych dałoby dobry przykład i impuls do zmian całym branżom przemysłu i dużym przedsiębiorstwom.</w:t>
      </w:r>
    </w:p>
    <w:p w14:paraId="414C48F7" w14:textId="77777777" w:rsidR="00F931DE" w:rsidRPr="00F931DE" w:rsidRDefault="00F931DE" w:rsidP="00F931DE">
      <w:pPr>
        <w:spacing w:after="0" w:line="276" w:lineRule="auto"/>
        <w:jc w:val="both"/>
        <w:rPr>
          <w:rFonts w:ascii="Trebuchet MS" w:hAnsi="Trebuchet MS" w:cs="Times New Roman"/>
          <w:sz w:val="20"/>
          <w:szCs w:val="20"/>
        </w:rPr>
      </w:pPr>
    </w:p>
    <w:p w14:paraId="2697F097" w14:textId="77777777" w:rsidR="00F931DE" w:rsidRPr="00F931DE" w:rsidRDefault="00F931DE" w:rsidP="00F931DE">
      <w:pPr>
        <w:spacing w:after="0" w:line="276" w:lineRule="auto"/>
        <w:jc w:val="both"/>
        <w:rPr>
          <w:rFonts w:ascii="Trebuchet MS" w:hAnsi="Trebuchet MS" w:cs="Times New Roman"/>
          <w:sz w:val="20"/>
          <w:szCs w:val="20"/>
        </w:rPr>
      </w:pPr>
      <w:r w:rsidRPr="00F931DE">
        <w:rPr>
          <w:rFonts w:ascii="Trebuchet MS" w:hAnsi="Trebuchet MS" w:cs="Times New Roman"/>
          <w:sz w:val="20"/>
          <w:szCs w:val="20"/>
        </w:rPr>
        <w:t xml:space="preserve">Dobrym środkiem w realizacji tego celu byłoby także wprowadzenie rozwiązań, które skutkowałyby wzrostem wartości praw majątkowych wynikających ze świadectw efektywności energetycznej. </w:t>
      </w:r>
    </w:p>
    <w:p w14:paraId="2DF5A7EC" w14:textId="77777777" w:rsidR="00F931DE" w:rsidRPr="00F931DE" w:rsidRDefault="00F931DE" w:rsidP="00F931DE">
      <w:pPr>
        <w:spacing w:after="0" w:line="276" w:lineRule="auto"/>
        <w:jc w:val="both"/>
        <w:rPr>
          <w:rFonts w:ascii="Trebuchet MS" w:hAnsi="Trebuchet MS" w:cs="Times New Roman"/>
          <w:sz w:val="20"/>
          <w:szCs w:val="20"/>
        </w:rPr>
      </w:pPr>
    </w:p>
    <w:p w14:paraId="4437E51F" w14:textId="77777777" w:rsidR="00F931DE" w:rsidRPr="00F931DE" w:rsidRDefault="00F931DE" w:rsidP="00F931DE">
      <w:pPr>
        <w:spacing w:after="0" w:line="276" w:lineRule="auto"/>
        <w:jc w:val="both"/>
        <w:rPr>
          <w:rFonts w:ascii="Trebuchet MS" w:hAnsi="Trebuchet MS" w:cs="Times New Roman"/>
          <w:sz w:val="20"/>
          <w:szCs w:val="20"/>
        </w:rPr>
      </w:pPr>
    </w:p>
    <w:p w14:paraId="2F5DAEAE" w14:textId="77777777" w:rsidR="00F931DE" w:rsidRPr="00F931DE" w:rsidRDefault="00F931DE" w:rsidP="00F931DE">
      <w:pPr>
        <w:spacing w:after="0" w:line="276" w:lineRule="auto"/>
        <w:jc w:val="both"/>
        <w:rPr>
          <w:rFonts w:ascii="Trebuchet MS" w:hAnsi="Trebuchet MS" w:cs="Times New Roman"/>
          <w:sz w:val="20"/>
          <w:szCs w:val="20"/>
        </w:rPr>
      </w:pPr>
    </w:p>
    <w:p w14:paraId="38030993" w14:textId="77777777" w:rsidR="00F931DE" w:rsidRPr="00F931DE" w:rsidRDefault="00F931DE" w:rsidP="00F931DE">
      <w:pPr>
        <w:spacing w:after="0" w:line="276" w:lineRule="auto"/>
        <w:jc w:val="both"/>
        <w:rPr>
          <w:rFonts w:ascii="Trebuchet MS" w:hAnsi="Trebuchet MS" w:cs="Calibri"/>
          <w:sz w:val="20"/>
          <w:szCs w:val="20"/>
        </w:rPr>
      </w:pPr>
    </w:p>
    <w:p w14:paraId="6793275D" w14:textId="77777777" w:rsidR="00F931DE" w:rsidRPr="00F931DE" w:rsidRDefault="00F931DE" w:rsidP="00F931DE">
      <w:pPr>
        <w:spacing w:after="0" w:line="276" w:lineRule="auto"/>
        <w:jc w:val="both"/>
        <w:rPr>
          <w:rFonts w:ascii="Trebuchet MS" w:hAnsi="Trebuchet MS" w:cs="Calibri"/>
          <w:sz w:val="20"/>
          <w:szCs w:val="20"/>
        </w:rPr>
      </w:pPr>
    </w:p>
    <w:p w14:paraId="135A0842" w14:textId="77777777" w:rsidR="00F931DE" w:rsidRPr="00F931DE" w:rsidRDefault="00F931DE" w:rsidP="00F931DE">
      <w:pPr>
        <w:spacing w:after="0" w:line="276" w:lineRule="auto"/>
        <w:ind w:left="4956" w:firstLine="708"/>
        <w:jc w:val="right"/>
        <w:rPr>
          <w:rFonts w:ascii="Trebuchet MS" w:hAnsi="Trebuchet MS" w:cs="Times New Roman"/>
          <w:sz w:val="20"/>
          <w:szCs w:val="20"/>
        </w:rPr>
      </w:pPr>
    </w:p>
    <w:p w14:paraId="1DB9495F" w14:textId="77777777" w:rsidR="00F931DE" w:rsidRPr="008C5706" w:rsidRDefault="00F931DE" w:rsidP="00464BA0">
      <w:pPr>
        <w:spacing w:line="360" w:lineRule="auto"/>
        <w:jc w:val="both"/>
        <w:rPr>
          <w:rFonts w:ascii="Trebuchet MS" w:eastAsia="Times New Roman" w:hAnsi="Trebuchet MS" w:cs="Times New Roman"/>
          <w:sz w:val="20"/>
          <w:szCs w:val="20"/>
        </w:rPr>
      </w:pPr>
    </w:p>
    <w:sectPr w:rsidR="00F931DE" w:rsidRPr="008C5706" w:rsidSect="00731EAA">
      <w:headerReference w:type="default" r:id="rId7"/>
      <w:footerReference w:type="default" r:id="rId8"/>
      <w:pgSz w:w="11906" w:h="16838"/>
      <w:pgMar w:top="2269" w:right="1417" w:bottom="2268" w:left="1417" w:header="397" w:footer="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080F8C" w14:textId="77777777" w:rsidR="005B2A96" w:rsidRDefault="005B2A96" w:rsidP="00DF0072">
      <w:pPr>
        <w:spacing w:after="0" w:line="240" w:lineRule="auto"/>
      </w:pPr>
      <w:r>
        <w:separator/>
      </w:r>
    </w:p>
  </w:endnote>
  <w:endnote w:type="continuationSeparator" w:id="0">
    <w:p w14:paraId="1B1D6012" w14:textId="77777777" w:rsidR="005B2A96" w:rsidRDefault="005B2A96" w:rsidP="00DF00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44AFE8" w14:textId="77777777" w:rsidR="00DF0072" w:rsidRDefault="00A81B56" w:rsidP="009D39CF">
    <w:pPr>
      <w:pStyle w:val="Stopka"/>
      <w:ind w:left="-993"/>
    </w:pPr>
    <w:r>
      <w:rPr>
        <w:noProof/>
        <w:lang w:eastAsia="pl-PL"/>
      </w:rPr>
      <w:drawing>
        <wp:inline distT="0" distB="0" distL="0" distR="0" wp14:anchorId="79696C98" wp14:editId="5C77F269">
          <wp:extent cx="7115175" cy="1602326"/>
          <wp:effectExtent l="0" t="0" r="0" b="0"/>
          <wp:docPr id="36" name="Obraz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topka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44069" cy="16088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B44B99" w14:textId="77777777" w:rsidR="005B2A96" w:rsidRDefault="005B2A96" w:rsidP="00DF0072">
      <w:pPr>
        <w:spacing w:after="0" w:line="240" w:lineRule="auto"/>
      </w:pPr>
      <w:r>
        <w:separator/>
      </w:r>
    </w:p>
  </w:footnote>
  <w:footnote w:type="continuationSeparator" w:id="0">
    <w:p w14:paraId="341D4F26" w14:textId="77777777" w:rsidR="005B2A96" w:rsidRDefault="005B2A96" w:rsidP="00DF00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295E2D" w14:textId="522DD390" w:rsidR="00DF0072" w:rsidRDefault="00860EA7" w:rsidP="00DF0072">
    <w:pPr>
      <w:pStyle w:val="Nagwek"/>
      <w:ind w:left="-851"/>
    </w:pPr>
    <w:sdt>
      <w:sdtPr>
        <w:id w:val="1507408340"/>
        <w:docPartObj>
          <w:docPartGallery w:val="Page Numbers (Margins)"/>
          <w:docPartUnique/>
        </w:docPartObj>
      </w:sdtPr>
      <w:sdtEndPr/>
      <w:sdtContent>
        <w:r w:rsidR="00007809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2326BD78" wp14:editId="76984162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3F57C6" w14:textId="77777777" w:rsidR="00007809" w:rsidRDefault="00007809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 w:rsidR="00860EA7" w:rsidRPr="00860EA7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326BD78" id="Prostokąt 1" o:spid="_x0000_s1026" style="position:absolute;left:0;text-align:left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" o:allowincell="f" filled="f" stroked="f">
                  <v:textbox style="layout-flow:vertical;mso-layout-flow-alt:bottom-to-top;mso-fit-shape-to-text:t">
                    <w:txbxContent>
                      <w:p w14:paraId="203F57C6" w14:textId="77777777" w:rsidR="00007809" w:rsidRDefault="00007809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 w:rsidR="00860EA7" w:rsidRPr="00860EA7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6F56C0">
      <w:rPr>
        <w:noProof/>
        <w:lang w:eastAsia="pl-PL"/>
      </w:rPr>
      <w:drawing>
        <wp:inline distT="0" distB="0" distL="0" distR="0" wp14:anchorId="3B668130" wp14:editId="6676DF82">
          <wp:extent cx="2020634" cy="918541"/>
          <wp:effectExtent l="0" t="0" r="0" b="0"/>
          <wp:docPr id="35" name="Obraz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0634" cy="9185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E27B72"/>
    <w:multiLevelType w:val="hybridMultilevel"/>
    <w:tmpl w:val="5B787CB4"/>
    <w:lvl w:ilvl="0" w:tplc="C45A4BD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FFD0B68"/>
    <w:multiLevelType w:val="hybridMultilevel"/>
    <w:tmpl w:val="A44442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F42E62"/>
    <w:multiLevelType w:val="hybridMultilevel"/>
    <w:tmpl w:val="5B787CB4"/>
    <w:lvl w:ilvl="0" w:tplc="C45A4BD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8250A5A"/>
    <w:multiLevelType w:val="hybridMultilevel"/>
    <w:tmpl w:val="F2D2EA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605C109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3A1309"/>
    <w:multiLevelType w:val="hybridMultilevel"/>
    <w:tmpl w:val="BB94A584"/>
    <w:lvl w:ilvl="0" w:tplc="336C1DDA">
      <w:start w:val="1"/>
      <w:numFmt w:val="upperLetter"/>
      <w:lvlText w:val="%1."/>
      <w:lvlJc w:val="left"/>
      <w:pPr>
        <w:ind w:left="862" w:hanging="360"/>
      </w:pPr>
      <w:rPr>
        <w:u w:val="none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399679A0"/>
    <w:multiLevelType w:val="hybridMultilevel"/>
    <w:tmpl w:val="62DE6EE4"/>
    <w:lvl w:ilvl="0" w:tplc="7BB2DC7A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8B04551"/>
    <w:multiLevelType w:val="hybridMultilevel"/>
    <w:tmpl w:val="555C26FA"/>
    <w:lvl w:ilvl="0" w:tplc="A3CE7F2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52E556FC"/>
    <w:multiLevelType w:val="hybridMultilevel"/>
    <w:tmpl w:val="80AA8324"/>
    <w:lvl w:ilvl="0" w:tplc="7BB2DC7A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" w15:restartNumberingAfterBreak="0">
    <w:nsid w:val="598D499B"/>
    <w:multiLevelType w:val="hybridMultilevel"/>
    <w:tmpl w:val="43989112"/>
    <w:lvl w:ilvl="0" w:tplc="21FC1CC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5A0831BF"/>
    <w:multiLevelType w:val="hybridMultilevel"/>
    <w:tmpl w:val="307664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34158A"/>
    <w:multiLevelType w:val="hybridMultilevel"/>
    <w:tmpl w:val="E6E213C4"/>
    <w:lvl w:ilvl="0" w:tplc="315A9FF4">
      <w:start w:val="1"/>
      <w:numFmt w:val="decimal"/>
      <w:lvlText w:val="%1."/>
      <w:lvlJc w:val="left"/>
      <w:pPr>
        <w:ind w:left="142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4CA5523"/>
    <w:multiLevelType w:val="multilevel"/>
    <w:tmpl w:val="E5AA28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2" w15:restartNumberingAfterBreak="0">
    <w:nsid w:val="7C191648"/>
    <w:multiLevelType w:val="hybridMultilevel"/>
    <w:tmpl w:val="3FE4586C"/>
    <w:lvl w:ilvl="0" w:tplc="98F80A2A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8"/>
  </w:num>
  <w:num w:numId="8">
    <w:abstractNumId w:val="2"/>
  </w:num>
  <w:num w:numId="9">
    <w:abstractNumId w:val="1"/>
  </w:num>
  <w:num w:numId="10">
    <w:abstractNumId w:val="9"/>
  </w:num>
  <w:num w:numId="11">
    <w:abstractNumId w:val="3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072"/>
    <w:rsid w:val="00007809"/>
    <w:rsid w:val="00021FB7"/>
    <w:rsid w:val="000F01F4"/>
    <w:rsid w:val="00177735"/>
    <w:rsid w:val="002E6D24"/>
    <w:rsid w:val="003052DA"/>
    <w:rsid w:val="00316FF1"/>
    <w:rsid w:val="00353422"/>
    <w:rsid w:val="003A0366"/>
    <w:rsid w:val="003B5325"/>
    <w:rsid w:val="004058AA"/>
    <w:rsid w:val="00464BA0"/>
    <w:rsid w:val="00473DA3"/>
    <w:rsid w:val="00475DA8"/>
    <w:rsid w:val="00512E68"/>
    <w:rsid w:val="00580AC4"/>
    <w:rsid w:val="005A1003"/>
    <w:rsid w:val="005B2A96"/>
    <w:rsid w:val="00656CBF"/>
    <w:rsid w:val="0066634A"/>
    <w:rsid w:val="006F56C0"/>
    <w:rsid w:val="00731EAA"/>
    <w:rsid w:val="00860EA7"/>
    <w:rsid w:val="00872EBC"/>
    <w:rsid w:val="008750F2"/>
    <w:rsid w:val="008C5706"/>
    <w:rsid w:val="009077EE"/>
    <w:rsid w:val="00945289"/>
    <w:rsid w:val="009704AB"/>
    <w:rsid w:val="009D39CF"/>
    <w:rsid w:val="00A81B56"/>
    <w:rsid w:val="00AD5435"/>
    <w:rsid w:val="00B56CBE"/>
    <w:rsid w:val="00B65CF5"/>
    <w:rsid w:val="00B754CB"/>
    <w:rsid w:val="00B84132"/>
    <w:rsid w:val="00C048B1"/>
    <w:rsid w:val="00C26E61"/>
    <w:rsid w:val="00C43EA9"/>
    <w:rsid w:val="00C71C96"/>
    <w:rsid w:val="00C74949"/>
    <w:rsid w:val="00C93C97"/>
    <w:rsid w:val="00D92231"/>
    <w:rsid w:val="00DF0072"/>
    <w:rsid w:val="00E27004"/>
    <w:rsid w:val="00E31A96"/>
    <w:rsid w:val="00E34581"/>
    <w:rsid w:val="00E60DA8"/>
    <w:rsid w:val="00E80557"/>
    <w:rsid w:val="00F26781"/>
    <w:rsid w:val="00F81670"/>
    <w:rsid w:val="00F93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BBA137D"/>
  <w15:chartTrackingRefBased/>
  <w15:docId w15:val="{AA94F046-0F1C-4AFB-BE35-9EA38051D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52D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F00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0072"/>
  </w:style>
  <w:style w:type="paragraph" w:styleId="Stopka">
    <w:name w:val="footer"/>
    <w:basedOn w:val="Normalny"/>
    <w:link w:val="StopkaZnak"/>
    <w:uiPriority w:val="99"/>
    <w:unhideWhenUsed/>
    <w:rsid w:val="00DF00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0072"/>
  </w:style>
  <w:style w:type="paragraph" w:styleId="Tekstdymka">
    <w:name w:val="Balloon Text"/>
    <w:basedOn w:val="Normalny"/>
    <w:link w:val="TekstdymkaZnak"/>
    <w:uiPriority w:val="99"/>
    <w:semiHidden/>
    <w:unhideWhenUsed/>
    <w:rsid w:val="00DF00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0072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3052DA"/>
    <w:rPr>
      <w:color w:val="0563C1" w:themeColor="hyperlink"/>
      <w:u w:val="single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D92231"/>
    <w:pPr>
      <w:spacing w:after="0" w:line="240" w:lineRule="auto"/>
    </w:pPr>
    <w:rPr>
      <w:rFonts w:ascii="Calibri" w:eastAsia="Times New Roman" w:hAnsi="Calibri" w:cs="Consolas"/>
      <w:szCs w:val="21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D92231"/>
    <w:rPr>
      <w:rFonts w:ascii="Calibri" w:eastAsia="Times New Roman" w:hAnsi="Calibri" w:cs="Consolas"/>
      <w:szCs w:val="21"/>
      <w:lang w:eastAsia="pl-PL"/>
    </w:rPr>
  </w:style>
  <w:style w:type="paragraph" w:customStyle="1" w:styleId="Akapitzlist2">
    <w:name w:val="Akapit z listą2"/>
    <w:basedOn w:val="Normalny"/>
    <w:rsid w:val="00E2700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fr-FR"/>
    </w:rPr>
  </w:style>
  <w:style w:type="paragraph" w:styleId="Akapitzlist">
    <w:name w:val="List Paragraph"/>
    <w:basedOn w:val="Normalny"/>
    <w:uiPriority w:val="34"/>
    <w:qFormat/>
    <w:rsid w:val="008750F2"/>
    <w:pPr>
      <w:ind w:left="720"/>
      <w:contextualSpacing/>
    </w:pPr>
  </w:style>
  <w:style w:type="paragraph" w:styleId="Bezodstpw">
    <w:name w:val="No Spacing"/>
    <w:uiPriority w:val="1"/>
    <w:qFormat/>
    <w:rsid w:val="00731E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914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1885</Words>
  <Characters>11310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Kielich</dc:creator>
  <cp:keywords/>
  <dc:description/>
  <cp:lastModifiedBy>Joanna Jaroch</cp:lastModifiedBy>
  <cp:revision>4</cp:revision>
  <cp:lastPrinted>2022-07-12T09:25:00Z</cp:lastPrinted>
  <dcterms:created xsi:type="dcterms:W3CDTF">2022-07-11T07:42:00Z</dcterms:created>
  <dcterms:modified xsi:type="dcterms:W3CDTF">2022-07-12T09:42:00Z</dcterms:modified>
</cp:coreProperties>
</file>