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28" w:rsidRPr="00975928" w:rsidRDefault="000F0F82" w:rsidP="000F0F82">
      <w:pPr>
        <w:pStyle w:val="NormalnyWeb"/>
        <w:shd w:val="clear" w:color="auto" w:fill="FFFFFF"/>
        <w:spacing w:before="120" w:beforeAutospacing="0" w:after="120" w:afterAutospacing="0" w:line="360" w:lineRule="auto"/>
        <w:ind w:left="5664"/>
        <w:jc w:val="both"/>
        <w:textAlignment w:val="baseline"/>
        <w:rPr>
          <w:rFonts w:ascii="Trebuchet MS" w:hAnsi="Trebuchet MS" w:cs="Arial"/>
          <w:sz w:val="20"/>
          <w:szCs w:val="20"/>
        </w:rPr>
      </w:pPr>
      <w:r>
        <w:rPr>
          <w:rFonts w:ascii="Trebuchet MS" w:hAnsi="Trebuchet MS" w:cs="Arial"/>
          <w:sz w:val="20"/>
          <w:szCs w:val="20"/>
        </w:rPr>
        <w:t xml:space="preserve">    </w:t>
      </w:r>
      <w:r w:rsidR="00975928" w:rsidRPr="00975928">
        <w:rPr>
          <w:rFonts w:ascii="Trebuchet MS" w:hAnsi="Trebuchet MS" w:cs="Arial"/>
          <w:sz w:val="20"/>
          <w:szCs w:val="20"/>
        </w:rPr>
        <w:t xml:space="preserve">Warszawa, dnia 26 kwietnia 2023 r. </w:t>
      </w:r>
    </w:p>
    <w:p w:rsidR="00975928" w:rsidRDefault="00975928" w:rsidP="00975928">
      <w:pPr>
        <w:pStyle w:val="NormalnyWeb"/>
        <w:shd w:val="clear" w:color="auto" w:fill="FFFFFF"/>
        <w:spacing w:before="120" w:beforeAutospacing="0" w:after="120" w:afterAutospacing="0" w:line="360" w:lineRule="auto"/>
        <w:jc w:val="right"/>
        <w:textAlignment w:val="baseline"/>
        <w:rPr>
          <w:rFonts w:ascii="Trebuchet MS" w:hAnsi="Trebuchet MS" w:cs="Arial"/>
          <w:sz w:val="20"/>
          <w:szCs w:val="20"/>
        </w:rPr>
      </w:pPr>
    </w:p>
    <w:p w:rsidR="000F0F82" w:rsidRPr="00975928" w:rsidRDefault="000F0F82" w:rsidP="00975928">
      <w:pPr>
        <w:pStyle w:val="NormalnyWeb"/>
        <w:shd w:val="clear" w:color="auto" w:fill="FFFFFF"/>
        <w:spacing w:before="120" w:beforeAutospacing="0" w:after="120" w:afterAutospacing="0" w:line="360" w:lineRule="auto"/>
        <w:jc w:val="right"/>
        <w:textAlignment w:val="baseline"/>
        <w:rPr>
          <w:rFonts w:ascii="Trebuchet MS" w:hAnsi="Trebuchet MS" w:cs="Arial"/>
          <w:sz w:val="20"/>
          <w:szCs w:val="20"/>
        </w:rPr>
      </w:pPr>
    </w:p>
    <w:p w:rsidR="00975928" w:rsidRPr="00975928" w:rsidRDefault="00975928" w:rsidP="00975928">
      <w:pPr>
        <w:pStyle w:val="NormalnyWeb"/>
        <w:shd w:val="clear" w:color="auto" w:fill="FFFFFF"/>
        <w:spacing w:before="120" w:beforeAutospacing="0" w:after="120" w:afterAutospacing="0" w:line="360" w:lineRule="auto"/>
        <w:jc w:val="right"/>
        <w:textAlignment w:val="baseline"/>
        <w:rPr>
          <w:rFonts w:ascii="Trebuchet MS" w:hAnsi="Trebuchet MS" w:cs="Arial"/>
          <w:sz w:val="20"/>
          <w:szCs w:val="20"/>
        </w:rPr>
      </w:pPr>
      <w:r w:rsidRPr="00975928">
        <w:rPr>
          <w:rFonts w:ascii="Trebuchet MS" w:hAnsi="Trebuchet MS" w:cs="Arial"/>
          <w:sz w:val="20"/>
          <w:szCs w:val="20"/>
        </w:rPr>
        <w:t>Sz.</w:t>
      </w:r>
      <w:r w:rsidR="000F0F82">
        <w:rPr>
          <w:rFonts w:ascii="Trebuchet MS" w:hAnsi="Trebuchet MS" w:cs="Arial"/>
          <w:sz w:val="20"/>
          <w:szCs w:val="20"/>
        </w:rPr>
        <w:t xml:space="preserve"> P. </w:t>
      </w:r>
      <w:r w:rsidR="00BE5CF4">
        <w:rPr>
          <w:rFonts w:ascii="Trebuchet MS" w:hAnsi="Trebuchet MS" w:cs="Arial"/>
          <w:sz w:val="20"/>
          <w:szCs w:val="20"/>
        </w:rPr>
        <w:t>Jerzy Buzek</w:t>
      </w:r>
    </w:p>
    <w:p w:rsidR="00975928" w:rsidRPr="00975928" w:rsidRDefault="008F60E1" w:rsidP="00975928">
      <w:pPr>
        <w:pStyle w:val="NormalnyWeb"/>
        <w:shd w:val="clear" w:color="auto" w:fill="FFFFFF"/>
        <w:spacing w:before="120" w:beforeAutospacing="0" w:after="120" w:afterAutospacing="0" w:line="360" w:lineRule="auto"/>
        <w:jc w:val="right"/>
        <w:textAlignment w:val="baseline"/>
        <w:rPr>
          <w:rFonts w:ascii="Trebuchet MS" w:hAnsi="Trebuchet MS" w:cs="Arial"/>
          <w:color w:val="000000"/>
          <w:sz w:val="20"/>
          <w:szCs w:val="20"/>
          <w:shd w:val="clear" w:color="auto" w:fill="FFFFFF"/>
        </w:rPr>
      </w:pPr>
      <w:r>
        <w:rPr>
          <w:rFonts w:ascii="Trebuchet MS" w:hAnsi="Trebuchet MS" w:cs="Arial"/>
          <w:color w:val="000000"/>
          <w:sz w:val="20"/>
          <w:szCs w:val="20"/>
          <w:shd w:val="clear" w:color="auto" w:fill="FFFFFF"/>
        </w:rPr>
        <w:t>Komisja</w:t>
      </w:r>
      <w:r w:rsidR="00975928" w:rsidRPr="00975928">
        <w:rPr>
          <w:rFonts w:ascii="Trebuchet MS" w:hAnsi="Trebuchet MS" w:cs="Arial"/>
          <w:color w:val="000000"/>
          <w:sz w:val="20"/>
          <w:szCs w:val="20"/>
          <w:shd w:val="clear" w:color="auto" w:fill="FFFFFF"/>
        </w:rPr>
        <w:t xml:space="preserve"> Przemysłu, Badań Naukowych i Energii </w:t>
      </w:r>
    </w:p>
    <w:p w:rsidR="00975928" w:rsidRPr="00975928" w:rsidRDefault="00975928" w:rsidP="00975928">
      <w:pPr>
        <w:pStyle w:val="NormalnyWeb"/>
        <w:shd w:val="clear" w:color="auto" w:fill="FFFFFF"/>
        <w:spacing w:before="120" w:beforeAutospacing="0" w:after="120" w:afterAutospacing="0" w:line="360" w:lineRule="auto"/>
        <w:jc w:val="right"/>
        <w:textAlignment w:val="baseline"/>
        <w:rPr>
          <w:rFonts w:ascii="Trebuchet MS" w:hAnsi="Trebuchet MS" w:cs="Arial"/>
          <w:color w:val="000000"/>
          <w:sz w:val="20"/>
          <w:szCs w:val="20"/>
          <w:shd w:val="clear" w:color="auto" w:fill="FFFFFF"/>
        </w:rPr>
      </w:pPr>
      <w:r w:rsidRPr="00975928">
        <w:rPr>
          <w:rFonts w:ascii="Trebuchet MS" w:hAnsi="Trebuchet MS" w:cs="Arial"/>
          <w:color w:val="000000"/>
          <w:sz w:val="20"/>
          <w:szCs w:val="20"/>
          <w:shd w:val="clear" w:color="auto" w:fill="FFFFFF"/>
        </w:rPr>
        <w:t>Parlament Europejski</w:t>
      </w:r>
    </w:p>
    <w:p w:rsidR="00975928" w:rsidRDefault="000F0F82" w:rsidP="000F0F82">
      <w:pPr>
        <w:pStyle w:val="NormalnyWeb"/>
        <w:shd w:val="clear" w:color="auto" w:fill="FFFFFF"/>
        <w:tabs>
          <w:tab w:val="left" w:pos="6996"/>
        </w:tabs>
        <w:spacing w:before="120" w:beforeAutospacing="0" w:after="120" w:afterAutospacing="0" w:line="360" w:lineRule="auto"/>
        <w:jc w:val="both"/>
        <w:textAlignment w:val="baseline"/>
        <w:rPr>
          <w:rFonts w:ascii="Trebuchet MS" w:hAnsi="Trebuchet MS" w:cs="Arial"/>
          <w:sz w:val="20"/>
          <w:szCs w:val="20"/>
        </w:rPr>
      </w:pPr>
      <w:r>
        <w:rPr>
          <w:rFonts w:ascii="Trebuchet MS" w:hAnsi="Trebuchet MS" w:cs="Arial"/>
          <w:sz w:val="20"/>
          <w:szCs w:val="20"/>
        </w:rPr>
        <w:tab/>
      </w:r>
    </w:p>
    <w:p w:rsidR="000F0F82" w:rsidRPr="00975928" w:rsidRDefault="000F0F82" w:rsidP="00C22FC6">
      <w:pPr>
        <w:pStyle w:val="NormalnyWeb"/>
        <w:shd w:val="clear" w:color="auto" w:fill="FFFFFF"/>
        <w:spacing w:before="120" w:beforeAutospacing="0" w:after="120" w:afterAutospacing="0" w:line="360" w:lineRule="auto"/>
        <w:jc w:val="center"/>
        <w:textAlignment w:val="baseline"/>
        <w:rPr>
          <w:rFonts w:ascii="Trebuchet MS" w:hAnsi="Trebuchet MS" w:cs="Arial"/>
          <w:sz w:val="20"/>
          <w:szCs w:val="20"/>
        </w:rPr>
      </w:pPr>
    </w:p>
    <w:p w:rsidR="000F0F82" w:rsidRPr="00975928" w:rsidRDefault="00FA3A74" w:rsidP="00C22FC6">
      <w:pPr>
        <w:spacing w:line="360" w:lineRule="auto"/>
        <w:jc w:val="center"/>
        <w:rPr>
          <w:rFonts w:ascii="Trebuchet MS" w:hAnsi="Trebuchet MS"/>
          <w:b/>
          <w:sz w:val="20"/>
          <w:szCs w:val="20"/>
          <w:u w:val="single"/>
          <w:lang w:val="pl-PL"/>
        </w:rPr>
      </w:pPr>
      <w:r>
        <w:rPr>
          <w:rFonts w:ascii="Trebuchet MS" w:hAnsi="Trebuchet MS"/>
          <w:b/>
          <w:sz w:val="20"/>
          <w:szCs w:val="20"/>
          <w:u w:val="single"/>
          <w:lang w:val="pl-PL"/>
        </w:rPr>
        <w:t>APEL</w:t>
      </w:r>
      <w:r w:rsidR="000F0F82" w:rsidRPr="00975928">
        <w:rPr>
          <w:rFonts w:ascii="Trebuchet MS" w:hAnsi="Trebuchet MS"/>
          <w:b/>
          <w:sz w:val="20"/>
          <w:szCs w:val="20"/>
          <w:u w:val="single"/>
          <w:lang w:val="pl-PL"/>
        </w:rPr>
        <w:t xml:space="preserve"> </w:t>
      </w:r>
      <w:r w:rsidR="000F0F82">
        <w:rPr>
          <w:rFonts w:ascii="Trebuchet MS" w:hAnsi="Trebuchet MS"/>
          <w:b/>
          <w:sz w:val="20"/>
          <w:szCs w:val="20"/>
          <w:u w:val="single"/>
          <w:lang w:val="pl-PL"/>
        </w:rPr>
        <w:t>KOMITETU DS. ZRÓWNOWAŻONE</w:t>
      </w:r>
      <w:r w:rsidR="00620849">
        <w:rPr>
          <w:rFonts w:ascii="Trebuchet MS" w:hAnsi="Trebuchet MS"/>
          <w:b/>
          <w:sz w:val="20"/>
          <w:szCs w:val="20"/>
          <w:u w:val="single"/>
          <w:lang w:val="pl-PL"/>
        </w:rPr>
        <w:t>GO BUDOWNICTWA FRANCUSKO-P</w:t>
      </w:r>
      <w:r>
        <w:rPr>
          <w:rFonts w:ascii="Trebuchet MS" w:hAnsi="Trebuchet MS"/>
          <w:b/>
          <w:sz w:val="20"/>
          <w:szCs w:val="20"/>
          <w:u w:val="single"/>
          <w:lang w:val="pl-PL"/>
        </w:rPr>
        <w:t>OLSKIEJ</w:t>
      </w:r>
      <w:r w:rsidR="00620849">
        <w:rPr>
          <w:rFonts w:ascii="Trebuchet MS" w:hAnsi="Trebuchet MS"/>
          <w:b/>
          <w:sz w:val="20"/>
          <w:szCs w:val="20"/>
          <w:u w:val="single"/>
          <w:lang w:val="pl-PL"/>
        </w:rPr>
        <w:br/>
      </w:r>
      <w:r w:rsidR="000F0F82">
        <w:rPr>
          <w:rFonts w:ascii="Trebuchet MS" w:hAnsi="Trebuchet MS"/>
          <w:b/>
          <w:sz w:val="20"/>
          <w:szCs w:val="20"/>
          <w:u w:val="single"/>
          <w:lang w:val="pl-PL"/>
        </w:rPr>
        <w:t>IZBY GOSPODACZEJ (CCIFP)</w:t>
      </w:r>
      <w:r w:rsidR="000F0F82" w:rsidRPr="00975928">
        <w:rPr>
          <w:rFonts w:ascii="Trebuchet MS" w:hAnsi="Trebuchet MS"/>
          <w:b/>
          <w:sz w:val="20"/>
          <w:szCs w:val="20"/>
          <w:u w:val="single"/>
          <w:lang w:val="pl-PL"/>
        </w:rPr>
        <w:t xml:space="preserve"> W ZAKRESIE </w:t>
      </w:r>
      <w:r w:rsidR="005455AA">
        <w:rPr>
          <w:rFonts w:ascii="Trebuchet MS" w:hAnsi="Trebuchet MS"/>
          <w:b/>
          <w:sz w:val="20"/>
          <w:szCs w:val="20"/>
          <w:u w:val="single"/>
          <w:lang w:val="pl-PL"/>
        </w:rPr>
        <w:t>ZMIAN W DYREKTYWIE EPBD</w:t>
      </w:r>
    </w:p>
    <w:p w:rsidR="000F0F82" w:rsidRPr="00975928" w:rsidRDefault="000F0F82" w:rsidP="000F0F82">
      <w:pPr>
        <w:pStyle w:val="NormalnyWeb"/>
        <w:shd w:val="clear" w:color="auto" w:fill="FFFFFF"/>
        <w:tabs>
          <w:tab w:val="left" w:pos="6996"/>
        </w:tabs>
        <w:spacing w:before="120" w:beforeAutospacing="0" w:after="120" w:afterAutospacing="0" w:line="360" w:lineRule="auto"/>
        <w:jc w:val="both"/>
        <w:textAlignment w:val="baseline"/>
        <w:rPr>
          <w:rFonts w:ascii="Trebuchet MS" w:hAnsi="Trebuchet MS" w:cs="Arial"/>
          <w:sz w:val="20"/>
          <w:szCs w:val="20"/>
        </w:rPr>
      </w:pPr>
    </w:p>
    <w:p w:rsidR="000F0F82" w:rsidRDefault="000F0F82" w:rsidP="00975928">
      <w:pPr>
        <w:pStyle w:val="NormalnyWeb"/>
        <w:shd w:val="clear" w:color="auto" w:fill="FFFFFF"/>
        <w:spacing w:before="120" w:beforeAutospacing="0" w:after="120" w:afterAutospacing="0" w:line="360" w:lineRule="auto"/>
        <w:jc w:val="both"/>
        <w:textAlignment w:val="baseline"/>
        <w:rPr>
          <w:rFonts w:ascii="Trebuchet MS" w:hAnsi="Trebuchet MS" w:cs="Arial"/>
          <w:sz w:val="20"/>
          <w:szCs w:val="20"/>
        </w:rPr>
      </w:pPr>
    </w:p>
    <w:p w:rsidR="00FA3A74" w:rsidRPr="00975928" w:rsidRDefault="00FA3A74" w:rsidP="00975928">
      <w:pPr>
        <w:pStyle w:val="NormalnyWeb"/>
        <w:shd w:val="clear" w:color="auto" w:fill="FFFFFF"/>
        <w:spacing w:before="120" w:beforeAutospacing="0" w:after="120" w:afterAutospacing="0" w:line="360" w:lineRule="auto"/>
        <w:jc w:val="both"/>
        <w:textAlignment w:val="baseline"/>
        <w:rPr>
          <w:rFonts w:ascii="Trebuchet MS" w:hAnsi="Trebuchet MS" w:cs="Arial"/>
          <w:sz w:val="20"/>
          <w:szCs w:val="20"/>
        </w:rPr>
      </w:pPr>
    </w:p>
    <w:p w:rsidR="00F432F1" w:rsidRPr="00975928" w:rsidRDefault="00F432F1" w:rsidP="00975928">
      <w:pPr>
        <w:pStyle w:val="NormalnyWeb"/>
        <w:shd w:val="clear" w:color="auto" w:fill="FFFFFF"/>
        <w:spacing w:before="120" w:beforeAutospacing="0" w:after="120" w:afterAutospacing="0" w:line="360" w:lineRule="auto"/>
        <w:jc w:val="both"/>
        <w:textAlignment w:val="baseline"/>
        <w:rPr>
          <w:rFonts w:ascii="Trebuchet MS" w:hAnsi="Trebuchet MS" w:cs="Arial"/>
          <w:sz w:val="20"/>
          <w:szCs w:val="20"/>
        </w:rPr>
      </w:pPr>
      <w:r w:rsidRPr="00975928">
        <w:rPr>
          <w:rFonts w:ascii="Trebuchet MS" w:hAnsi="Trebuchet MS" w:cs="Arial"/>
          <w:sz w:val="20"/>
          <w:szCs w:val="20"/>
        </w:rPr>
        <w:t xml:space="preserve">Na sesji plenarnej w Strasburgu 14 marca 2023 roku Parlament Europejski (PE) przyjął stanowisko </w:t>
      </w:r>
      <w:r w:rsidR="000F0F82">
        <w:rPr>
          <w:rFonts w:ascii="Trebuchet MS" w:hAnsi="Trebuchet MS" w:cs="Arial"/>
          <w:sz w:val="20"/>
          <w:szCs w:val="20"/>
        </w:rPr>
        <w:br/>
      </w:r>
      <w:r w:rsidRPr="00975928">
        <w:rPr>
          <w:rFonts w:ascii="Trebuchet MS" w:hAnsi="Trebuchet MS" w:cs="Arial"/>
          <w:sz w:val="20"/>
          <w:szCs w:val="20"/>
        </w:rPr>
        <w:t>w sprawie dyrektywy w sprawie charakterystyki energetycznej budynków (EPBD). Kolejnym etapem są finalne negocjacje trójstronne na forum Parlamentu Europejskiego, Komisji Europejskiej i Rady, podczas których zostanie wypracowany ostateczny projekt rozwiązań prawnych.</w:t>
      </w:r>
    </w:p>
    <w:p w:rsidR="00F432F1" w:rsidRPr="00975928" w:rsidRDefault="00F432F1" w:rsidP="00975928">
      <w:pPr>
        <w:pStyle w:val="NormalnyWeb"/>
        <w:shd w:val="clear" w:color="auto" w:fill="FFFFFF"/>
        <w:spacing w:before="120" w:beforeAutospacing="0" w:after="120" w:afterAutospacing="0" w:line="360" w:lineRule="auto"/>
        <w:jc w:val="both"/>
        <w:textAlignment w:val="baseline"/>
        <w:rPr>
          <w:rFonts w:ascii="Trebuchet MS" w:hAnsi="Trebuchet MS" w:cs="Arial"/>
          <w:sz w:val="20"/>
          <w:szCs w:val="20"/>
        </w:rPr>
      </w:pPr>
      <w:r w:rsidRPr="00975928">
        <w:rPr>
          <w:rFonts w:ascii="Trebuchet MS" w:hAnsi="Trebuchet MS" w:cs="Arial"/>
          <w:sz w:val="20"/>
          <w:szCs w:val="20"/>
        </w:rPr>
        <w:t xml:space="preserve">Kompromisowy tekst dyrektywy wszystkie główne grupy polityczne uzgodniły w ramach negocjacji </w:t>
      </w:r>
      <w:r w:rsidR="000F0F82">
        <w:rPr>
          <w:rFonts w:ascii="Trebuchet MS" w:hAnsi="Trebuchet MS" w:cs="Arial"/>
          <w:sz w:val="20"/>
          <w:szCs w:val="20"/>
        </w:rPr>
        <w:br/>
      </w:r>
      <w:r w:rsidRPr="00975928">
        <w:rPr>
          <w:rFonts w:ascii="Trebuchet MS" w:hAnsi="Trebuchet MS" w:cs="Arial"/>
          <w:sz w:val="20"/>
          <w:szCs w:val="20"/>
        </w:rPr>
        <w:t xml:space="preserve">na forum Komisji Przemysłu, Badań Naukowych i Energii (ITRE). Plan dopuszcza odstępstwa </w:t>
      </w:r>
      <w:r w:rsidR="000F0F82">
        <w:rPr>
          <w:rFonts w:ascii="Trebuchet MS" w:hAnsi="Trebuchet MS" w:cs="Arial"/>
          <w:sz w:val="20"/>
          <w:szCs w:val="20"/>
        </w:rPr>
        <w:br/>
      </w:r>
      <w:r w:rsidRPr="00975928">
        <w:rPr>
          <w:rFonts w:ascii="Trebuchet MS" w:hAnsi="Trebuchet MS" w:cs="Arial"/>
          <w:sz w:val="20"/>
          <w:szCs w:val="20"/>
        </w:rPr>
        <w:t>od realizacji standardowego tempa renowacji dla szczególnych typów budynków (np. pod ochroną konserwatorską, czy części budynków mieszkaniowych) w uzasadnionych przypadkach. Dyrektywa mobilizuje także dodatkowe finansowanie na wsparcie modernizacji budynków, czy dodatkowe instrumenty wsparcia takie jak punkty kompleksowego doradztwa. Jako że zdecydowana większość budynków w Europie nie jest bez- lub nawet niskoemisyjna, konieczna jest nowelizacja Dyrektywy EPBD, aby wskazać przedsiębiorstwom i inwestorom wyraźniejszy kierunek rozwoju strategii.</w:t>
      </w:r>
    </w:p>
    <w:p w:rsidR="000F0F82" w:rsidRDefault="00F432F1" w:rsidP="00975928">
      <w:pPr>
        <w:pStyle w:val="NormalnyWeb"/>
        <w:shd w:val="clear" w:color="auto" w:fill="FFFFFF"/>
        <w:spacing w:before="120" w:beforeAutospacing="0" w:after="120" w:afterAutospacing="0" w:line="360" w:lineRule="auto"/>
        <w:jc w:val="both"/>
        <w:textAlignment w:val="baseline"/>
        <w:rPr>
          <w:rFonts w:ascii="Trebuchet MS" w:hAnsi="Trebuchet MS" w:cs="Arial"/>
          <w:sz w:val="20"/>
          <w:szCs w:val="20"/>
        </w:rPr>
      </w:pPr>
      <w:r w:rsidRPr="00975928">
        <w:rPr>
          <w:rFonts w:ascii="Trebuchet MS" w:hAnsi="Trebuchet MS" w:cs="Arial"/>
          <w:sz w:val="20"/>
          <w:szCs w:val="20"/>
        </w:rPr>
        <w:t xml:space="preserve">Niniejszym chcielibyśmy zwrócić uwagę na najistotniejsze elementy nowelizacji Dyrektywy EPBD, które mają przyczynić się do zmniejszenia zależności krajów Unii Europejskiej od importu paliw </w:t>
      </w:r>
      <w:r w:rsidR="000F0F82">
        <w:rPr>
          <w:rFonts w:ascii="Trebuchet MS" w:hAnsi="Trebuchet MS" w:cs="Arial"/>
          <w:sz w:val="20"/>
          <w:szCs w:val="20"/>
        </w:rPr>
        <w:br/>
      </w:r>
      <w:r w:rsidRPr="00975928">
        <w:rPr>
          <w:rFonts w:ascii="Trebuchet MS" w:hAnsi="Trebuchet MS" w:cs="Arial"/>
          <w:sz w:val="20"/>
          <w:szCs w:val="20"/>
        </w:rPr>
        <w:t xml:space="preserve">do produkcji energii (ropa naftowa, gaz) i do osiągnięcia neutralności klimatycznej do roku 2050. </w:t>
      </w:r>
      <w:r w:rsidR="000F0F82">
        <w:rPr>
          <w:rFonts w:ascii="Trebuchet MS" w:hAnsi="Trebuchet MS" w:cs="Arial"/>
          <w:sz w:val="20"/>
          <w:szCs w:val="20"/>
        </w:rPr>
        <w:br/>
      </w:r>
      <w:r w:rsidRPr="00975928">
        <w:rPr>
          <w:rFonts w:ascii="Trebuchet MS" w:hAnsi="Trebuchet MS" w:cs="Arial"/>
          <w:sz w:val="20"/>
          <w:szCs w:val="20"/>
        </w:rPr>
        <w:t>Ma ona również przyczynić się do poprawy stanu milionów domów i obniżenia dzięki temu wskaźników ubóstwa energetycznego, które w ostatnim czasie wzrastały na skutek rosnących cen nośników energii.</w:t>
      </w:r>
    </w:p>
    <w:p w:rsidR="000F0F82" w:rsidRPr="00975928" w:rsidRDefault="000F0F82" w:rsidP="00975928">
      <w:pPr>
        <w:pStyle w:val="NormalnyWeb"/>
        <w:shd w:val="clear" w:color="auto" w:fill="FFFFFF"/>
        <w:spacing w:before="120" w:beforeAutospacing="0" w:after="120" w:afterAutospacing="0" w:line="360" w:lineRule="auto"/>
        <w:jc w:val="both"/>
        <w:textAlignment w:val="baseline"/>
        <w:rPr>
          <w:rFonts w:ascii="Trebuchet MS" w:hAnsi="Trebuchet MS" w:cs="Arial"/>
          <w:sz w:val="20"/>
          <w:szCs w:val="20"/>
        </w:rPr>
      </w:pPr>
    </w:p>
    <w:p w:rsidR="00F432F1" w:rsidRPr="00975928" w:rsidRDefault="00F432F1" w:rsidP="00975928">
      <w:pPr>
        <w:pStyle w:val="NormalnyWeb"/>
        <w:shd w:val="clear" w:color="auto" w:fill="FFFFFF"/>
        <w:spacing w:before="120" w:beforeAutospacing="0" w:after="120" w:afterAutospacing="0" w:line="360" w:lineRule="auto"/>
        <w:jc w:val="both"/>
        <w:textAlignment w:val="baseline"/>
        <w:rPr>
          <w:rFonts w:ascii="Trebuchet MS" w:hAnsi="Trebuchet MS" w:cs="Arial"/>
          <w:sz w:val="20"/>
          <w:szCs w:val="20"/>
        </w:rPr>
      </w:pPr>
      <w:r w:rsidRPr="00975928">
        <w:rPr>
          <w:rFonts w:ascii="Trebuchet MS" w:hAnsi="Trebuchet MS" w:cs="Arial"/>
          <w:sz w:val="20"/>
          <w:szCs w:val="20"/>
        </w:rPr>
        <w:t>Najważniejsze elementy Dyrektywy EPBD to:</w:t>
      </w:r>
    </w:p>
    <w:p w:rsidR="00F432F1" w:rsidRPr="00975928" w:rsidRDefault="00F432F1" w:rsidP="00975928">
      <w:pPr>
        <w:pStyle w:val="NormalnyWeb"/>
        <w:numPr>
          <w:ilvl w:val="0"/>
          <w:numId w:val="5"/>
        </w:numPr>
        <w:shd w:val="clear" w:color="auto" w:fill="FFFFFF"/>
        <w:spacing w:before="120" w:beforeAutospacing="0" w:after="120" w:afterAutospacing="0" w:line="360" w:lineRule="auto"/>
        <w:ind w:left="426" w:hanging="426"/>
        <w:jc w:val="both"/>
        <w:textAlignment w:val="baseline"/>
        <w:rPr>
          <w:rFonts w:ascii="Trebuchet MS" w:hAnsi="Trebuchet MS" w:cs="Arial"/>
          <w:sz w:val="20"/>
          <w:szCs w:val="20"/>
        </w:rPr>
      </w:pPr>
      <w:r w:rsidRPr="00975928">
        <w:rPr>
          <w:rFonts w:ascii="Trebuchet MS" w:hAnsi="Trebuchet MS" w:cs="Arial"/>
          <w:sz w:val="20"/>
          <w:szCs w:val="20"/>
        </w:rPr>
        <w:t xml:space="preserve">Wprowadzanie nowej definicji „budynku </w:t>
      </w:r>
      <w:proofErr w:type="spellStart"/>
      <w:r w:rsidRPr="00975928">
        <w:rPr>
          <w:rFonts w:ascii="Trebuchet MS" w:hAnsi="Trebuchet MS" w:cs="Arial"/>
          <w:sz w:val="20"/>
          <w:szCs w:val="20"/>
        </w:rPr>
        <w:t>bezemisyjnego</w:t>
      </w:r>
      <w:proofErr w:type="spellEnd"/>
      <w:r w:rsidRPr="00975928">
        <w:rPr>
          <w:rFonts w:ascii="Trebuchet MS" w:hAnsi="Trebuchet MS" w:cs="Arial"/>
          <w:sz w:val="20"/>
          <w:szCs w:val="20"/>
        </w:rPr>
        <w:t>” i udoskonalenie istniejących definicji, takich jak „budynek o niemal zerowym zużyciu energii” (</w:t>
      </w:r>
      <w:proofErr w:type="spellStart"/>
      <w:r w:rsidRPr="00975928">
        <w:rPr>
          <w:rFonts w:ascii="Trebuchet MS" w:hAnsi="Trebuchet MS" w:cs="Arial"/>
          <w:sz w:val="20"/>
          <w:szCs w:val="20"/>
        </w:rPr>
        <w:t>nZEB</w:t>
      </w:r>
      <w:proofErr w:type="spellEnd"/>
      <w:r w:rsidRPr="00975928">
        <w:rPr>
          <w:rFonts w:ascii="Trebuchet MS" w:hAnsi="Trebuchet MS" w:cs="Arial"/>
          <w:sz w:val="20"/>
          <w:szCs w:val="20"/>
        </w:rPr>
        <w:t>) i „gruntowna renowacja”.</w:t>
      </w:r>
    </w:p>
    <w:p w:rsidR="00F432F1" w:rsidRPr="00975928" w:rsidRDefault="00F432F1" w:rsidP="00975928">
      <w:pPr>
        <w:pStyle w:val="NormalnyWeb"/>
        <w:numPr>
          <w:ilvl w:val="0"/>
          <w:numId w:val="5"/>
        </w:numPr>
        <w:shd w:val="clear" w:color="auto" w:fill="FFFFFF"/>
        <w:spacing w:before="120" w:beforeAutospacing="0" w:after="120" w:afterAutospacing="0" w:line="360" w:lineRule="auto"/>
        <w:ind w:left="426" w:hanging="426"/>
        <w:jc w:val="both"/>
        <w:textAlignment w:val="baseline"/>
        <w:rPr>
          <w:rFonts w:ascii="Trebuchet MS" w:hAnsi="Trebuchet MS" w:cs="Arial"/>
          <w:sz w:val="20"/>
          <w:szCs w:val="20"/>
        </w:rPr>
      </w:pPr>
      <w:r w:rsidRPr="00975928">
        <w:rPr>
          <w:rFonts w:ascii="Trebuchet MS" w:hAnsi="Trebuchet MS" w:cs="Arial"/>
          <w:sz w:val="20"/>
          <w:szCs w:val="20"/>
        </w:rPr>
        <w:t>Ustanowienie wymagań w zakresie: zharmonizowanych ram oceny współczynnika globalnego ocieplenia w cyklu życia budynków, wykorzystania energii słonecznej, wycofania stosowania paliw kopalnych jako energii w budynkach, paszportów renowacji i długoterminowych strategii renowacji.</w:t>
      </w:r>
    </w:p>
    <w:p w:rsidR="00F432F1" w:rsidRPr="00975928" w:rsidRDefault="00F432F1" w:rsidP="00975928">
      <w:pPr>
        <w:pStyle w:val="NormalnyWeb"/>
        <w:numPr>
          <w:ilvl w:val="0"/>
          <w:numId w:val="5"/>
        </w:numPr>
        <w:shd w:val="clear" w:color="auto" w:fill="FFFFFF"/>
        <w:spacing w:before="120" w:beforeAutospacing="0" w:after="120" w:afterAutospacing="0" w:line="360" w:lineRule="auto"/>
        <w:ind w:left="426" w:hanging="426"/>
        <w:jc w:val="both"/>
        <w:textAlignment w:val="baseline"/>
        <w:rPr>
          <w:rFonts w:ascii="Trebuchet MS" w:hAnsi="Trebuchet MS" w:cs="Arial"/>
          <w:sz w:val="20"/>
          <w:szCs w:val="20"/>
        </w:rPr>
      </w:pPr>
      <w:r w:rsidRPr="00975928">
        <w:rPr>
          <w:rFonts w:ascii="Trebuchet MS" w:hAnsi="Trebuchet MS" w:cs="Arial"/>
          <w:sz w:val="20"/>
          <w:szCs w:val="20"/>
        </w:rPr>
        <w:t>Zgodnie ze stanowiskiem od 2028 wszystkie nowe budynki w UE muszą być budynkami o zerowej emisji.</w:t>
      </w:r>
    </w:p>
    <w:p w:rsidR="00F432F1" w:rsidRPr="00975928" w:rsidRDefault="00F432F1" w:rsidP="00975928">
      <w:pPr>
        <w:pStyle w:val="NormalnyWeb"/>
        <w:numPr>
          <w:ilvl w:val="0"/>
          <w:numId w:val="5"/>
        </w:numPr>
        <w:shd w:val="clear" w:color="auto" w:fill="FFFFFF"/>
        <w:spacing w:before="120" w:beforeAutospacing="0" w:after="120" w:afterAutospacing="0" w:line="360" w:lineRule="auto"/>
        <w:ind w:left="426" w:hanging="426"/>
        <w:jc w:val="both"/>
        <w:textAlignment w:val="baseline"/>
        <w:rPr>
          <w:rFonts w:ascii="Trebuchet MS" w:hAnsi="Trebuchet MS" w:cs="Arial"/>
          <w:sz w:val="20"/>
          <w:szCs w:val="20"/>
        </w:rPr>
      </w:pPr>
      <w:r w:rsidRPr="00975928">
        <w:rPr>
          <w:rFonts w:ascii="Trebuchet MS" w:hAnsi="Trebuchet MS" w:cs="Arial"/>
          <w:sz w:val="20"/>
          <w:szCs w:val="20"/>
        </w:rPr>
        <w:t xml:space="preserve">Postawienie na dalszą, konsekwentną cyfryzację procesu budowlanego m.in. poprzez cyfrowe dzienniki budynków. </w:t>
      </w:r>
    </w:p>
    <w:p w:rsidR="00F432F1" w:rsidRPr="00975928" w:rsidRDefault="00F432F1" w:rsidP="00975928">
      <w:pPr>
        <w:pStyle w:val="NormalnyWeb"/>
        <w:numPr>
          <w:ilvl w:val="0"/>
          <w:numId w:val="5"/>
        </w:numPr>
        <w:shd w:val="clear" w:color="auto" w:fill="FFFFFF"/>
        <w:spacing w:before="120" w:beforeAutospacing="0" w:after="120" w:afterAutospacing="0" w:line="360" w:lineRule="auto"/>
        <w:ind w:left="426" w:hanging="426"/>
        <w:jc w:val="both"/>
        <w:textAlignment w:val="baseline"/>
        <w:rPr>
          <w:rFonts w:ascii="Trebuchet MS" w:hAnsi="Trebuchet MS" w:cs="Arial"/>
          <w:sz w:val="20"/>
          <w:szCs w:val="20"/>
        </w:rPr>
      </w:pPr>
      <w:r w:rsidRPr="00975928">
        <w:rPr>
          <w:rFonts w:ascii="Trebuchet MS" w:hAnsi="Trebuchet MS" w:cs="Arial"/>
          <w:sz w:val="20"/>
          <w:szCs w:val="20"/>
        </w:rPr>
        <w:t>Krajowe plany renowacji budynków mają zawierać szczegółowy plan przekształcenia istniejących budynków w budynki zeroemisyjne do 2050 roku.</w:t>
      </w:r>
    </w:p>
    <w:p w:rsidR="00F432F1" w:rsidRPr="00975928" w:rsidRDefault="00F432F1" w:rsidP="00975928">
      <w:pPr>
        <w:pStyle w:val="NormalnyWeb"/>
        <w:numPr>
          <w:ilvl w:val="0"/>
          <w:numId w:val="5"/>
        </w:numPr>
        <w:shd w:val="clear" w:color="auto" w:fill="FFFFFF"/>
        <w:spacing w:before="120" w:beforeAutospacing="0" w:after="120" w:afterAutospacing="0" w:line="360" w:lineRule="auto"/>
        <w:ind w:left="426" w:hanging="426"/>
        <w:jc w:val="both"/>
        <w:textAlignment w:val="baseline"/>
        <w:rPr>
          <w:rFonts w:ascii="Trebuchet MS" w:hAnsi="Trebuchet MS" w:cs="Arial"/>
          <w:sz w:val="20"/>
          <w:szCs w:val="20"/>
        </w:rPr>
      </w:pPr>
      <w:r w:rsidRPr="00975928">
        <w:rPr>
          <w:rFonts w:ascii="Trebuchet MS" w:hAnsi="Trebuchet MS" w:cs="Arial"/>
          <w:sz w:val="20"/>
          <w:szCs w:val="20"/>
        </w:rPr>
        <w:t>Od 01/01/2026 wszystkie nowe budynki publiczne, a od 01/01/2028 wszystkie nowe budynki muszą być zeroemisyjne.</w:t>
      </w:r>
    </w:p>
    <w:p w:rsidR="00F432F1" w:rsidRPr="00975928" w:rsidRDefault="00F432F1" w:rsidP="00975928">
      <w:pPr>
        <w:pStyle w:val="NormalnyWeb"/>
        <w:numPr>
          <w:ilvl w:val="0"/>
          <w:numId w:val="5"/>
        </w:numPr>
        <w:shd w:val="clear" w:color="auto" w:fill="FFFFFF"/>
        <w:spacing w:before="120" w:beforeAutospacing="0" w:after="120" w:afterAutospacing="0" w:line="360" w:lineRule="auto"/>
        <w:ind w:left="426" w:hanging="426"/>
        <w:jc w:val="both"/>
        <w:textAlignment w:val="baseline"/>
        <w:rPr>
          <w:rFonts w:ascii="Trebuchet MS" w:hAnsi="Trebuchet MS" w:cs="Arial"/>
          <w:sz w:val="20"/>
          <w:szCs w:val="20"/>
        </w:rPr>
      </w:pPr>
      <w:r w:rsidRPr="00975928">
        <w:rPr>
          <w:rFonts w:ascii="Trebuchet MS" w:hAnsi="Trebuchet MS" w:cs="Arial"/>
          <w:sz w:val="20"/>
          <w:szCs w:val="20"/>
        </w:rPr>
        <w:t xml:space="preserve">Od 01/01/2027 dla wszystkich nowych budynków musi być obliczony ich współczynnik globalnego ocieplenia w cyklu życia. </w:t>
      </w:r>
    </w:p>
    <w:p w:rsidR="00F432F1" w:rsidRPr="00975928" w:rsidRDefault="00F432F1" w:rsidP="00975928">
      <w:pPr>
        <w:pStyle w:val="NormalnyWeb"/>
        <w:numPr>
          <w:ilvl w:val="0"/>
          <w:numId w:val="5"/>
        </w:numPr>
        <w:shd w:val="clear" w:color="auto" w:fill="FFFFFF"/>
        <w:spacing w:before="120" w:beforeAutospacing="0" w:after="120" w:afterAutospacing="0" w:line="360" w:lineRule="auto"/>
        <w:ind w:left="426" w:hanging="426"/>
        <w:jc w:val="both"/>
        <w:textAlignment w:val="baseline"/>
        <w:rPr>
          <w:rFonts w:ascii="Trebuchet MS" w:hAnsi="Trebuchet MS" w:cs="Arial"/>
          <w:sz w:val="20"/>
          <w:szCs w:val="20"/>
        </w:rPr>
      </w:pPr>
      <w:r w:rsidRPr="00975928">
        <w:rPr>
          <w:rFonts w:ascii="Trebuchet MS" w:hAnsi="Trebuchet MS" w:cs="Arial"/>
          <w:sz w:val="20"/>
          <w:szCs w:val="20"/>
        </w:rPr>
        <w:t>Istniejące przepisy dotyczące renowacji zostaną uzupełnione wprowadzeniem minimalnych standardów charakterystyki energetycznej na poziomie UE, co spowoduje wzrost wskaźnika renowacji budynków o najgorszej charakterystyce energetycznej. Od 01/01/2027 będą musiały być co najmniej w klasie energetycznej E, a od 01/01/2030 co najmniej w klasie D (z wyjątkiem budynków mieszkalnych, które klasę E będą musiały osiągnąć 01/01/2030, zaś klasę D 01/01/2033).</w:t>
      </w:r>
    </w:p>
    <w:p w:rsidR="00F432F1" w:rsidRPr="00975928" w:rsidRDefault="00F432F1" w:rsidP="00975928">
      <w:pPr>
        <w:pStyle w:val="NormalnyWeb"/>
        <w:numPr>
          <w:ilvl w:val="0"/>
          <w:numId w:val="5"/>
        </w:numPr>
        <w:shd w:val="clear" w:color="auto" w:fill="FFFFFF"/>
        <w:spacing w:before="120" w:beforeAutospacing="0" w:after="120" w:afterAutospacing="0" w:line="360" w:lineRule="auto"/>
        <w:ind w:left="426" w:hanging="426"/>
        <w:jc w:val="both"/>
        <w:textAlignment w:val="baseline"/>
        <w:rPr>
          <w:rFonts w:ascii="Trebuchet MS" w:hAnsi="Trebuchet MS" w:cs="Arial"/>
          <w:sz w:val="20"/>
          <w:szCs w:val="20"/>
        </w:rPr>
      </w:pPr>
      <w:r w:rsidRPr="00975928">
        <w:rPr>
          <w:rFonts w:ascii="Trebuchet MS" w:hAnsi="Trebuchet MS" w:cs="Arial"/>
          <w:sz w:val="20"/>
          <w:szCs w:val="20"/>
        </w:rPr>
        <w:t>Wsparcie rozwoju infrastruktury ładowania samochodów elektrycznych poprzez ustalenie konkretnych celów w zakresie instalacji dwukierunkowych punktów ładowania.</w:t>
      </w:r>
    </w:p>
    <w:p w:rsidR="00F432F1" w:rsidRPr="00975928" w:rsidRDefault="00F432F1" w:rsidP="00975928">
      <w:pPr>
        <w:pStyle w:val="NormalnyWeb"/>
        <w:numPr>
          <w:ilvl w:val="0"/>
          <w:numId w:val="5"/>
        </w:numPr>
        <w:shd w:val="clear" w:color="auto" w:fill="FFFFFF"/>
        <w:spacing w:before="120" w:beforeAutospacing="0" w:after="120" w:afterAutospacing="0" w:line="360" w:lineRule="auto"/>
        <w:ind w:left="426" w:hanging="426"/>
        <w:jc w:val="both"/>
        <w:textAlignment w:val="baseline"/>
        <w:rPr>
          <w:rFonts w:ascii="Trebuchet MS" w:hAnsi="Trebuchet MS" w:cs="Arial"/>
          <w:sz w:val="20"/>
          <w:szCs w:val="20"/>
        </w:rPr>
      </w:pPr>
      <w:r w:rsidRPr="00975928">
        <w:rPr>
          <w:rFonts w:ascii="Trebuchet MS" w:hAnsi="Trebuchet MS" w:cs="Arial"/>
          <w:sz w:val="20"/>
          <w:szCs w:val="20"/>
        </w:rPr>
        <w:t>Państwa członkowskie musiałyby wprowadzić bezpłatne punkty kompleksowej obsługi (one-stop-</w:t>
      </w:r>
      <w:proofErr w:type="spellStart"/>
      <w:r w:rsidRPr="00975928">
        <w:rPr>
          <w:rFonts w:ascii="Trebuchet MS" w:hAnsi="Trebuchet MS" w:cs="Arial"/>
          <w:sz w:val="20"/>
          <w:szCs w:val="20"/>
        </w:rPr>
        <w:t>shops</w:t>
      </w:r>
      <w:proofErr w:type="spellEnd"/>
      <w:r w:rsidRPr="00975928">
        <w:rPr>
          <w:rFonts w:ascii="Trebuchet MS" w:hAnsi="Trebuchet MS" w:cs="Arial"/>
          <w:sz w:val="20"/>
          <w:szCs w:val="20"/>
        </w:rPr>
        <w:t>), w których będzie można m.in. uzyskać dokładną i kompletną informację na temat działań termomodernizacyjnych. Tego typu punkty nie powinny obsługiwać więcej niż 45.000 mieszkańców na 1 punkt.</w:t>
      </w:r>
    </w:p>
    <w:p w:rsidR="00F432F1" w:rsidRPr="00975928" w:rsidRDefault="00F432F1" w:rsidP="00975928">
      <w:pPr>
        <w:pStyle w:val="NormalnyWeb"/>
        <w:numPr>
          <w:ilvl w:val="0"/>
          <w:numId w:val="5"/>
        </w:numPr>
        <w:shd w:val="clear" w:color="auto" w:fill="FFFFFF"/>
        <w:spacing w:before="120" w:beforeAutospacing="0" w:after="120" w:afterAutospacing="0" w:line="360" w:lineRule="auto"/>
        <w:ind w:left="426" w:hanging="426"/>
        <w:jc w:val="both"/>
        <w:textAlignment w:val="baseline"/>
        <w:rPr>
          <w:rFonts w:ascii="Trebuchet MS" w:hAnsi="Trebuchet MS" w:cs="Arial"/>
          <w:sz w:val="20"/>
          <w:szCs w:val="20"/>
        </w:rPr>
      </w:pPr>
      <w:r w:rsidRPr="00975928">
        <w:rPr>
          <w:rFonts w:ascii="Trebuchet MS" w:hAnsi="Trebuchet MS" w:cs="Arial"/>
          <w:sz w:val="20"/>
          <w:szCs w:val="20"/>
        </w:rPr>
        <w:t xml:space="preserve">Kraje członkowskie w swoich działaniach będą musiały ustanowić ramy, aby zapewnić realizację programu wynikającego z przepisów EPBD, m.in. poprzez wskazanie metod stworzenia </w:t>
      </w:r>
      <w:r w:rsidRPr="00975928">
        <w:rPr>
          <w:rFonts w:ascii="Trebuchet MS" w:hAnsi="Trebuchet MS" w:cs="Arial"/>
          <w:sz w:val="20"/>
          <w:szCs w:val="20"/>
        </w:rPr>
        <w:lastRenderedPageBreak/>
        <w:t>wystarczającej ilości odpowiednio wykwalifikowanych pracowników do prowadzenia prac termomodernizacyjnych.</w:t>
      </w:r>
    </w:p>
    <w:p w:rsidR="00F432F1" w:rsidRPr="00975928" w:rsidRDefault="00F432F1" w:rsidP="00975928">
      <w:pPr>
        <w:pStyle w:val="NormalnyWeb"/>
        <w:shd w:val="clear" w:color="auto" w:fill="FFFFFF" w:themeFill="background1"/>
        <w:spacing w:before="120" w:beforeAutospacing="0" w:after="120" w:afterAutospacing="0" w:line="360" w:lineRule="auto"/>
        <w:jc w:val="both"/>
        <w:textAlignment w:val="baseline"/>
        <w:rPr>
          <w:rFonts w:ascii="Trebuchet MS" w:hAnsi="Trebuchet MS" w:cs="Arial"/>
          <w:sz w:val="20"/>
          <w:szCs w:val="20"/>
        </w:rPr>
      </w:pPr>
      <w:r w:rsidRPr="00975928">
        <w:rPr>
          <w:rFonts w:ascii="Trebuchet MS" w:hAnsi="Trebuchet MS" w:cs="Arial"/>
          <w:sz w:val="20"/>
          <w:szCs w:val="20"/>
        </w:rPr>
        <w:t>Nowa wersja EPBD przyjęta przez Parlament Europejski przyczyni się do rozwoju gospodarczego Polski poprzez stworzenie ogromnego rynku dla działań termomodernizacyjnych. Należy bowiem wskazać, że Polska jest wiodącym producentem rozwiązań służących termomodernizacji. Dla przykładu należy zwrócić uwagę, że w 2020 roku Polska produkowała 12,3% styropianu i 9,9% okien i drzwi produkowanych w Unii Europejskiej</w:t>
      </w:r>
      <w:r w:rsidRPr="00975928">
        <w:rPr>
          <w:rStyle w:val="Odwoanieprzypisudolnego"/>
          <w:rFonts w:ascii="Trebuchet MS" w:hAnsi="Trebuchet MS" w:cs="Arial"/>
          <w:sz w:val="20"/>
          <w:szCs w:val="20"/>
        </w:rPr>
        <w:footnoteReference w:id="1"/>
      </w:r>
      <w:r w:rsidRPr="00975928">
        <w:rPr>
          <w:rFonts w:ascii="Trebuchet MS" w:hAnsi="Trebuchet MS" w:cs="Arial"/>
          <w:sz w:val="20"/>
          <w:szCs w:val="20"/>
        </w:rPr>
        <w:t xml:space="preserve">. Wdrożenie postanowień znowelizowanej EPBD, przez zmniejszenie zapotrzebowania na energię na cele grzewcze, przyczyni się również do ograniczenia zjawiska ubóstwa energetycznego. Ma to ogromne znaczenie w obecnym okresie bezprecedensowych wzrostów cen energii i paliw spowodowanych rosyjską agresją na Ukrainę. </w:t>
      </w:r>
    </w:p>
    <w:p w:rsidR="00F432F1" w:rsidRPr="00975928" w:rsidRDefault="00F432F1" w:rsidP="00975928">
      <w:pPr>
        <w:pStyle w:val="NormalnyWeb"/>
        <w:shd w:val="clear" w:color="auto" w:fill="FFFFFF" w:themeFill="background1"/>
        <w:spacing w:before="120" w:beforeAutospacing="0" w:after="120" w:afterAutospacing="0" w:line="360" w:lineRule="auto"/>
        <w:jc w:val="both"/>
        <w:textAlignment w:val="baseline"/>
        <w:rPr>
          <w:rFonts w:ascii="Trebuchet MS" w:hAnsi="Trebuchet MS" w:cs="Arial"/>
          <w:sz w:val="20"/>
          <w:szCs w:val="20"/>
        </w:rPr>
      </w:pPr>
      <w:r w:rsidRPr="00975928">
        <w:rPr>
          <w:rFonts w:ascii="Trebuchet MS" w:hAnsi="Trebuchet MS" w:cs="Arial"/>
          <w:sz w:val="20"/>
          <w:szCs w:val="20"/>
        </w:rPr>
        <w:t xml:space="preserve">Implementacja Dyrektywy przyczyni się także do zmniejszenia uzależnienia polskiej gospodarki </w:t>
      </w:r>
      <w:r w:rsidR="000F0F82">
        <w:rPr>
          <w:rFonts w:ascii="Trebuchet MS" w:hAnsi="Trebuchet MS" w:cs="Arial"/>
          <w:sz w:val="20"/>
          <w:szCs w:val="20"/>
        </w:rPr>
        <w:br/>
      </w:r>
      <w:r w:rsidRPr="00975928">
        <w:rPr>
          <w:rFonts w:ascii="Trebuchet MS" w:hAnsi="Trebuchet MS" w:cs="Arial"/>
          <w:sz w:val="20"/>
          <w:szCs w:val="20"/>
        </w:rPr>
        <w:t xml:space="preserve">od importu paliw kopalnych (w szczególności węgla i gazu ziemnego) przyczyniając się do zwiększenia suwerenności energetycznej naszego kraju. </w:t>
      </w:r>
    </w:p>
    <w:p w:rsidR="00F432F1" w:rsidRPr="00975928" w:rsidRDefault="00F432F1" w:rsidP="00975928">
      <w:pPr>
        <w:pStyle w:val="NormalnyWeb"/>
        <w:shd w:val="clear" w:color="auto" w:fill="FFFFFF" w:themeFill="background1"/>
        <w:spacing w:before="120" w:beforeAutospacing="0" w:after="120" w:afterAutospacing="0" w:line="360" w:lineRule="auto"/>
        <w:jc w:val="both"/>
        <w:textAlignment w:val="baseline"/>
        <w:rPr>
          <w:rFonts w:ascii="Trebuchet MS" w:hAnsi="Trebuchet MS" w:cs="Arial"/>
          <w:sz w:val="20"/>
          <w:szCs w:val="20"/>
        </w:rPr>
      </w:pPr>
      <w:r w:rsidRPr="00975928">
        <w:rPr>
          <w:rFonts w:ascii="Trebuchet MS" w:hAnsi="Trebuchet MS" w:cs="Arial"/>
          <w:sz w:val="20"/>
          <w:szCs w:val="20"/>
        </w:rPr>
        <w:t xml:space="preserve">Realizacja celów nowelizowanej dyrektywy jednocześnie znacząco wpłynie na poprawę stanu jakości powietrza i środowiska naturalnego, zmniejszając problem niskiej emisji w miesiącach zimowych, </w:t>
      </w:r>
      <w:r w:rsidR="000F0F82">
        <w:rPr>
          <w:rFonts w:ascii="Trebuchet MS" w:hAnsi="Trebuchet MS" w:cs="Arial"/>
          <w:sz w:val="20"/>
          <w:szCs w:val="20"/>
        </w:rPr>
        <w:br/>
      </w:r>
      <w:r w:rsidRPr="00975928">
        <w:rPr>
          <w:rFonts w:ascii="Trebuchet MS" w:hAnsi="Trebuchet MS" w:cs="Arial"/>
          <w:sz w:val="20"/>
          <w:szCs w:val="20"/>
        </w:rPr>
        <w:t xml:space="preserve">za które odpowiadają przede wszystkim niedostatecznie ocieplone budynki mieszkalne. </w:t>
      </w:r>
    </w:p>
    <w:p w:rsidR="00F432F1" w:rsidRPr="00975928" w:rsidRDefault="00F432F1" w:rsidP="00975928">
      <w:pPr>
        <w:pStyle w:val="NormalnyWeb"/>
        <w:shd w:val="clear" w:color="auto" w:fill="FFFFFF" w:themeFill="background1"/>
        <w:spacing w:before="120" w:beforeAutospacing="0" w:after="120" w:afterAutospacing="0" w:line="360" w:lineRule="auto"/>
        <w:jc w:val="both"/>
        <w:textAlignment w:val="baseline"/>
        <w:rPr>
          <w:rFonts w:ascii="Trebuchet MS" w:hAnsi="Trebuchet MS" w:cs="Arial"/>
          <w:sz w:val="20"/>
          <w:szCs w:val="20"/>
        </w:rPr>
      </w:pPr>
      <w:r w:rsidRPr="00975928">
        <w:rPr>
          <w:rFonts w:ascii="Trebuchet MS" w:hAnsi="Trebuchet MS" w:cs="Arial"/>
          <w:sz w:val="20"/>
          <w:szCs w:val="20"/>
        </w:rPr>
        <w:t xml:space="preserve">Z powyższych powodów apelujemy do </w:t>
      </w:r>
      <w:bookmarkStart w:id="0" w:name="_GoBack"/>
      <w:r w:rsidR="00E13D3F">
        <w:rPr>
          <w:rFonts w:ascii="Trebuchet MS" w:hAnsi="Trebuchet MS" w:cs="Arial"/>
          <w:sz w:val="20"/>
          <w:szCs w:val="20"/>
        </w:rPr>
        <w:t>Pana</w:t>
      </w:r>
      <w:r w:rsidR="00694E5D">
        <w:rPr>
          <w:rFonts w:ascii="Trebuchet MS" w:hAnsi="Trebuchet MS" w:cs="Arial"/>
          <w:sz w:val="20"/>
          <w:szCs w:val="20"/>
        </w:rPr>
        <w:t xml:space="preserve"> Premiera</w:t>
      </w:r>
      <w:r w:rsidRPr="00975928">
        <w:rPr>
          <w:rFonts w:ascii="Trebuchet MS" w:hAnsi="Trebuchet MS" w:cs="Arial"/>
          <w:sz w:val="20"/>
          <w:szCs w:val="20"/>
        </w:rPr>
        <w:t xml:space="preserve"> </w:t>
      </w:r>
      <w:bookmarkEnd w:id="0"/>
      <w:r w:rsidRPr="00975928">
        <w:rPr>
          <w:rFonts w:ascii="Trebuchet MS" w:hAnsi="Trebuchet MS" w:cs="Arial"/>
          <w:sz w:val="20"/>
          <w:szCs w:val="20"/>
        </w:rPr>
        <w:t>o wspieranie dalszych prac, które będą prowadzone w ramach finalnych negocjacji trójstronnych.</w:t>
      </w:r>
    </w:p>
    <w:p w:rsidR="00975928" w:rsidRPr="00975928" w:rsidRDefault="00975928" w:rsidP="00975928">
      <w:pPr>
        <w:pStyle w:val="NormalnyWeb"/>
        <w:shd w:val="clear" w:color="auto" w:fill="FFFFFF" w:themeFill="background1"/>
        <w:spacing w:before="120" w:beforeAutospacing="0" w:after="120" w:afterAutospacing="0" w:line="360" w:lineRule="auto"/>
        <w:jc w:val="both"/>
        <w:textAlignment w:val="baseline"/>
        <w:rPr>
          <w:rFonts w:ascii="Trebuchet MS" w:hAnsi="Trebuchet MS" w:cs="Arial"/>
          <w:sz w:val="20"/>
          <w:szCs w:val="20"/>
        </w:rPr>
      </w:pPr>
    </w:p>
    <w:p w:rsidR="000F0F82" w:rsidRPr="00975928" w:rsidRDefault="00975928" w:rsidP="000F0F82">
      <w:pPr>
        <w:pStyle w:val="NormalnyWeb"/>
        <w:shd w:val="clear" w:color="auto" w:fill="FFFFFF" w:themeFill="background1"/>
        <w:spacing w:before="120" w:beforeAutospacing="0" w:after="120" w:afterAutospacing="0" w:line="360" w:lineRule="auto"/>
        <w:ind w:left="5664" w:firstLine="708"/>
        <w:jc w:val="both"/>
        <w:textAlignment w:val="baseline"/>
        <w:rPr>
          <w:rFonts w:ascii="Trebuchet MS" w:hAnsi="Trebuchet MS" w:cs="Arial"/>
          <w:sz w:val="20"/>
          <w:szCs w:val="20"/>
        </w:rPr>
      </w:pPr>
      <w:r w:rsidRPr="00975928">
        <w:rPr>
          <w:rFonts w:ascii="Trebuchet MS" w:hAnsi="Trebuchet MS" w:cs="Arial"/>
          <w:sz w:val="20"/>
          <w:szCs w:val="20"/>
        </w:rPr>
        <w:t>Joanna Jaroch-Pszeniczna</w:t>
      </w:r>
    </w:p>
    <w:p w:rsidR="000F0F82" w:rsidRDefault="000F0F82" w:rsidP="000F0F82">
      <w:pPr>
        <w:pStyle w:val="NormalnyWeb"/>
        <w:shd w:val="clear" w:color="auto" w:fill="FFFFFF" w:themeFill="background1"/>
        <w:spacing w:before="120" w:beforeAutospacing="0" w:after="120" w:afterAutospacing="0" w:line="360" w:lineRule="auto"/>
        <w:jc w:val="both"/>
        <w:textAlignment w:val="baseline"/>
        <w:rPr>
          <w:rFonts w:ascii="Trebuchet MS" w:hAnsi="Trebuchet MS" w:cs="Arial"/>
          <w:sz w:val="20"/>
          <w:szCs w:val="20"/>
        </w:rPr>
      </w:pPr>
    </w:p>
    <w:p w:rsidR="00FA3A74" w:rsidRDefault="00FA3A74" w:rsidP="000F0F82">
      <w:pPr>
        <w:pStyle w:val="NormalnyWeb"/>
        <w:shd w:val="clear" w:color="auto" w:fill="FFFFFF" w:themeFill="background1"/>
        <w:spacing w:before="120" w:beforeAutospacing="0" w:after="120" w:afterAutospacing="0" w:line="360" w:lineRule="auto"/>
        <w:jc w:val="both"/>
        <w:textAlignment w:val="baseline"/>
        <w:rPr>
          <w:rFonts w:ascii="Trebuchet MS" w:hAnsi="Trebuchet MS" w:cs="Arial"/>
          <w:sz w:val="20"/>
          <w:szCs w:val="20"/>
        </w:rPr>
      </w:pPr>
    </w:p>
    <w:p w:rsidR="00975928" w:rsidRPr="00975928" w:rsidRDefault="00FA3A74" w:rsidP="000F0F82">
      <w:pPr>
        <w:pStyle w:val="NormalnyWeb"/>
        <w:shd w:val="clear" w:color="auto" w:fill="FFFFFF" w:themeFill="background1"/>
        <w:spacing w:before="120" w:beforeAutospacing="0" w:after="120" w:afterAutospacing="0" w:line="360" w:lineRule="auto"/>
        <w:ind w:left="5664" w:firstLine="708"/>
        <w:jc w:val="both"/>
        <w:textAlignment w:val="baseline"/>
        <w:rPr>
          <w:rFonts w:ascii="Trebuchet MS" w:hAnsi="Trebuchet MS" w:cs="Arial"/>
          <w:sz w:val="20"/>
          <w:szCs w:val="20"/>
        </w:rPr>
      </w:pPr>
      <w:r>
        <w:rPr>
          <w:rFonts w:ascii="Trebuchet MS" w:hAnsi="Trebuchet MS" w:cs="Arial"/>
          <w:sz w:val="20"/>
          <w:szCs w:val="20"/>
        </w:rPr>
        <w:t xml:space="preserve">  </w:t>
      </w:r>
      <w:r w:rsidR="00975928" w:rsidRPr="00975928">
        <w:rPr>
          <w:rFonts w:ascii="Trebuchet MS" w:hAnsi="Trebuchet MS" w:cs="Arial"/>
          <w:sz w:val="20"/>
          <w:szCs w:val="20"/>
        </w:rPr>
        <w:t xml:space="preserve">Dyrektorka Generalna </w:t>
      </w:r>
    </w:p>
    <w:p w:rsidR="00F432F1" w:rsidRPr="00975928" w:rsidRDefault="00F432F1" w:rsidP="00975928">
      <w:pPr>
        <w:pStyle w:val="NormalnyWeb"/>
        <w:shd w:val="clear" w:color="auto" w:fill="FFFFFF"/>
        <w:spacing w:before="120" w:beforeAutospacing="0" w:after="120" w:afterAutospacing="0" w:line="360" w:lineRule="auto"/>
        <w:textAlignment w:val="baseline"/>
        <w:rPr>
          <w:rFonts w:ascii="Trebuchet MS" w:hAnsi="Trebuchet MS" w:cs="Arial"/>
          <w:sz w:val="20"/>
          <w:szCs w:val="20"/>
        </w:rPr>
      </w:pPr>
    </w:p>
    <w:p w:rsidR="00F432F1" w:rsidRPr="00975928" w:rsidRDefault="00F432F1" w:rsidP="00975928">
      <w:pPr>
        <w:pStyle w:val="NormalnyWeb"/>
        <w:shd w:val="clear" w:color="auto" w:fill="FFFFFF"/>
        <w:spacing w:before="120" w:beforeAutospacing="0" w:after="120" w:afterAutospacing="0" w:line="360" w:lineRule="auto"/>
        <w:textAlignment w:val="baseline"/>
        <w:rPr>
          <w:rFonts w:ascii="Trebuchet MS" w:hAnsi="Trebuchet MS"/>
          <w:b/>
          <w:bCs/>
          <w:sz w:val="20"/>
          <w:szCs w:val="20"/>
        </w:rPr>
      </w:pPr>
    </w:p>
    <w:p w:rsidR="00F432F1" w:rsidRPr="00975928" w:rsidRDefault="00F432F1" w:rsidP="00975928">
      <w:pPr>
        <w:spacing w:before="120" w:after="120" w:line="360" w:lineRule="auto"/>
        <w:rPr>
          <w:rFonts w:ascii="Trebuchet MS" w:hAnsi="Trebuchet MS"/>
          <w:sz w:val="20"/>
          <w:szCs w:val="20"/>
          <w:lang w:val="pl-PL"/>
        </w:rPr>
      </w:pPr>
    </w:p>
    <w:p w:rsidR="002701AE" w:rsidRPr="00975928" w:rsidRDefault="002701AE" w:rsidP="00975928">
      <w:pPr>
        <w:spacing w:line="360" w:lineRule="auto"/>
        <w:rPr>
          <w:rFonts w:ascii="Trebuchet MS" w:hAnsi="Trebuchet MS"/>
          <w:sz w:val="20"/>
          <w:szCs w:val="20"/>
          <w:lang w:val="pl-PL"/>
        </w:rPr>
      </w:pPr>
    </w:p>
    <w:p w:rsidR="002701AE" w:rsidRPr="00975928" w:rsidRDefault="002701AE" w:rsidP="00975928">
      <w:pPr>
        <w:spacing w:line="360" w:lineRule="auto"/>
        <w:rPr>
          <w:rFonts w:ascii="Trebuchet MS" w:hAnsi="Trebuchet MS"/>
          <w:sz w:val="20"/>
          <w:szCs w:val="20"/>
          <w:lang w:val="pl-PL"/>
        </w:rPr>
      </w:pPr>
    </w:p>
    <w:p w:rsidR="00B0426C" w:rsidRPr="00975928" w:rsidRDefault="00B0426C" w:rsidP="000F0F82">
      <w:pPr>
        <w:spacing w:line="360" w:lineRule="auto"/>
        <w:rPr>
          <w:rFonts w:ascii="Trebuchet MS" w:hAnsi="Trebuchet MS"/>
          <w:sz w:val="20"/>
          <w:szCs w:val="20"/>
          <w:lang w:val="pl-PL"/>
        </w:rPr>
      </w:pPr>
    </w:p>
    <w:sectPr w:rsidR="00B0426C" w:rsidRPr="00975928" w:rsidSect="000F0F82">
      <w:headerReference w:type="default" r:id="rId7"/>
      <w:footerReference w:type="default" r:id="rId8"/>
      <w:pgSz w:w="11906" w:h="16838"/>
      <w:pgMar w:top="1417" w:right="1417" w:bottom="1417" w:left="1417" w:header="102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E58" w:rsidRDefault="00CB0E58" w:rsidP="00CF3D4C">
      <w:r>
        <w:separator/>
      </w:r>
    </w:p>
  </w:endnote>
  <w:endnote w:type="continuationSeparator" w:id="0">
    <w:p w:rsidR="00CB0E58" w:rsidRDefault="00CB0E58" w:rsidP="00CF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4C" w:rsidRDefault="000F0F82" w:rsidP="000F0F82">
    <w:pPr>
      <w:pStyle w:val="Stopka"/>
      <w:tabs>
        <w:tab w:val="clear" w:pos="4536"/>
        <w:tab w:val="clear" w:pos="9072"/>
        <w:tab w:val="left" w:pos="6996"/>
        <w:tab w:val="left" w:pos="7416"/>
      </w:tabs>
    </w:pPr>
    <w:r>
      <w:rPr>
        <w:noProof/>
        <w:lang w:eastAsia="pl-PL"/>
      </w:rPr>
      <w:drawing>
        <wp:anchor distT="0" distB="0" distL="114300" distR="114300" simplePos="0" relativeHeight="251658240" behindDoc="1" locked="0" layoutInCell="1" allowOverlap="1">
          <wp:simplePos x="0" y="0"/>
          <wp:positionH relativeFrom="margin">
            <wp:align>center</wp:align>
          </wp:positionH>
          <wp:positionV relativeFrom="paragraph">
            <wp:posOffset>-306705</wp:posOffset>
          </wp:positionV>
          <wp:extent cx="7551789" cy="126000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firmowy (21.37×3.57 cm)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789" cy="1260000"/>
                  </a:xfrm>
                  <a:prstGeom prst="rect">
                    <a:avLst/>
                  </a:prstGeom>
                </pic:spPr>
              </pic:pic>
            </a:graphicData>
          </a:graphic>
          <wp14:sizeRelH relativeFrom="margin">
            <wp14:pctWidth>0</wp14:pctWidth>
          </wp14:sizeRelH>
          <wp14:sizeRelV relativeFrom="margin">
            <wp14:pctHeight>0</wp14:pctHeight>
          </wp14:sizeRelV>
        </wp:anchor>
      </w:drawing>
    </w:r>
    <w:r>
      <w:tab/>
    </w:r>
    <w:r>
      <w:tab/>
    </w:r>
  </w:p>
  <w:p w:rsidR="00CF3D4C" w:rsidRDefault="00CF3D4C" w:rsidP="000F0F82">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E58" w:rsidRDefault="00CB0E58" w:rsidP="00CF3D4C">
      <w:r>
        <w:separator/>
      </w:r>
    </w:p>
  </w:footnote>
  <w:footnote w:type="continuationSeparator" w:id="0">
    <w:p w:rsidR="00CB0E58" w:rsidRDefault="00CB0E58" w:rsidP="00CF3D4C">
      <w:r>
        <w:continuationSeparator/>
      </w:r>
    </w:p>
  </w:footnote>
  <w:footnote w:id="1">
    <w:p w:rsidR="00F432F1" w:rsidRPr="000F0F82" w:rsidRDefault="00F432F1" w:rsidP="000F0F82">
      <w:pPr>
        <w:pStyle w:val="Tekstprzypisudolnego"/>
        <w:jc w:val="both"/>
        <w:rPr>
          <w:rFonts w:ascii="Trebuchet MS" w:hAnsi="Trebuchet MS"/>
          <w:sz w:val="18"/>
          <w:szCs w:val="18"/>
        </w:rPr>
      </w:pPr>
      <w:r w:rsidRPr="000F0F82">
        <w:rPr>
          <w:rStyle w:val="Odwoanieprzypisudolnego"/>
          <w:rFonts w:ascii="Trebuchet MS" w:hAnsi="Trebuchet MS"/>
          <w:sz w:val="18"/>
          <w:szCs w:val="18"/>
        </w:rPr>
        <w:footnoteRef/>
      </w:r>
      <w:r w:rsidRPr="000F0F82">
        <w:rPr>
          <w:rFonts w:ascii="Trebuchet MS" w:hAnsi="Trebuchet MS"/>
          <w:sz w:val="18"/>
          <w:szCs w:val="18"/>
        </w:rPr>
        <w:t xml:space="preserve">  opracowanie Forum Energii na bazie danych Eurostatu, raport „Czyste ciepło jako motor polskiej gospodarki”,</w:t>
      </w:r>
      <w:r w:rsidR="000F0F82">
        <w:rPr>
          <w:rFonts w:ascii="Trebuchet MS" w:hAnsi="Trebuchet MS"/>
          <w:sz w:val="18"/>
          <w:szCs w:val="18"/>
        </w:rPr>
        <w:t xml:space="preserve"> </w:t>
      </w:r>
      <w:hyperlink r:id="rId1" w:history="1">
        <w:r w:rsidR="000F0F82" w:rsidRPr="000F0F82">
          <w:rPr>
            <w:rStyle w:val="Hipercze"/>
            <w:rFonts w:ascii="Trebuchet MS" w:hAnsi="Trebuchet MS"/>
            <w:sz w:val="18"/>
            <w:szCs w:val="18"/>
          </w:rPr>
          <w:t>https://www.forum-energii.eu/pl/analizy/cieplo-motor-gospodarki</w:t>
        </w:r>
      </w:hyperlink>
      <w:r w:rsidR="000F0F82" w:rsidRPr="000F0F82">
        <w:rPr>
          <w:rFonts w:ascii="Trebuchet MS" w:hAnsi="Trebuchet MS"/>
          <w:sz w:val="18"/>
          <w:szCs w:val="18"/>
        </w:rPr>
        <w:t>.</w:t>
      </w:r>
    </w:p>
    <w:p w:rsidR="000F0F82" w:rsidRDefault="000F0F82" w:rsidP="00F432F1">
      <w:pPr>
        <w:pStyle w:val="Tekstprzypisudolnego"/>
      </w:pPr>
    </w:p>
    <w:p w:rsidR="000F0F82" w:rsidRDefault="000F0F82" w:rsidP="00F432F1">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4C" w:rsidRDefault="00564427">
    <w:pPr>
      <w:pStyle w:val="Nagwek"/>
    </w:pPr>
    <w:r>
      <w:rPr>
        <w:noProof/>
        <w:lang w:eastAsia="pl-PL"/>
      </w:rPr>
      <w:drawing>
        <wp:inline distT="0" distB="0" distL="0" distR="0">
          <wp:extent cx="1685925" cy="766397"/>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OGNE_base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8558" cy="767594"/>
                  </a:xfrm>
                  <a:prstGeom prst="rect">
                    <a:avLst/>
                  </a:prstGeom>
                </pic:spPr>
              </pic:pic>
            </a:graphicData>
          </a:graphic>
        </wp:inline>
      </w:drawing>
    </w:r>
  </w:p>
  <w:p w:rsidR="00CF3D4C" w:rsidRDefault="00CF3D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C5EC2"/>
    <w:multiLevelType w:val="hybridMultilevel"/>
    <w:tmpl w:val="51662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BE5C05"/>
    <w:multiLevelType w:val="hybridMultilevel"/>
    <w:tmpl w:val="125C97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ED1EF4"/>
    <w:multiLevelType w:val="hybridMultilevel"/>
    <w:tmpl w:val="4C1A001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ED5B05"/>
    <w:multiLevelType w:val="hybridMultilevel"/>
    <w:tmpl w:val="34BEEA8A"/>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5CED4CE3"/>
    <w:multiLevelType w:val="hybridMultilevel"/>
    <w:tmpl w:val="34BEEA8A"/>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4C"/>
    <w:rsid w:val="000F0F82"/>
    <w:rsid w:val="00176100"/>
    <w:rsid w:val="002701AE"/>
    <w:rsid w:val="002D3383"/>
    <w:rsid w:val="0032600D"/>
    <w:rsid w:val="00355B8A"/>
    <w:rsid w:val="003B32C7"/>
    <w:rsid w:val="00423A5A"/>
    <w:rsid w:val="004509C4"/>
    <w:rsid w:val="005455AA"/>
    <w:rsid w:val="00564427"/>
    <w:rsid w:val="005F7845"/>
    <w:rsid w:val="00620849"/>
    <w:rsid w:val="00694E5D"/>
    <w:rsid w:val="006E3670"/>
    <w:rsid w:val="00770F50"/>
    <w:rsid w:val="007D6F7F"/>
    <w:rsid w:val="00803AC6"/>
    <w:rsid w:val="00825DBB"/>
    <w:rsid w:val="008F60E1"/>
    <w:rsid w:val="00975928"/>
    <w:rsid w:val="009D2649"/>
    <w:rsid w:val="00B0426C"/>
    <w:rsid w:val="00B1549C"/>
    <w:rsid w:val="00B93416"/>
    <w:rsid w:val="00BE5CF4"/>
    <w:rsid w:val="00BF272E"/>
    <w:rsid w:val="00C22FC6"/>
    <w:rsid w:val="00CB0E58"/>
    <w:rsid w:val="00CF3D4C"/>
    <w:rsid w:val="00D461C6"/>
    <w:rsid w:val="00E13D3F"/>
    <w:rsid w:val="00EF7D8F"/>
    <w:rsid w:val="00F432F1"/>
    <w:rsid w:val="00FA35A5"/>
    <w:rsid w:val="00FA3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AAA5F10-00E5-4CAF-AF2D-D4805D59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35A5"/>
    <w:pPr>
      <w:spacing w:after="0" w:line="240" w:lineRule="auto"/>
    </w:pPr>
    <w:rPr>
      <w:rFonts w:ascii="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3D4C"/>
    <w:pPr>
      <w:tabs>
        <w:tab w:val="center" w:pos="4536"/>
        <w:tab w:val="right" w:pos="9072"/>
      </w:tabs>
    </w:pPr>
    <w:rPr>
      <w:lang w:val="pl-PL"/>
    </w:rPr>
  </w:style>
  <w:style w:type="character" w:customStyle="1" w:styleId="NagwekZnak">
    <w:name w:val="Nagłówek Znak"/>
    <w:basedOn w:val="Domylnaczcionkaakapitu"/>
    <w:link w:val="Nagwek"/>
    <w:uiPriority w:val="99"/>
    <w:rsid w:val="00CF3D4C"/>
  </w:style>
  <w:style w:type="paragraph" w:styleId="Stopka">
    <w:name w:val="footer"/>
    <w:basedOn w:val="Normalny"/>
    <w:link w:val="StopkaZnak"/>
    <w:uiPriority w:val="99"/>
    <w:unhideWhenUsed/>
    <w:rsid w:val="00CF3D4C"/>
    <w:pPr>
      <w:tabs>
        <w:tab w:val="center" w:pos="4536"/>
        <w:tab w:val="right" w:pos="9072"/>
      </w:tabs>
    </w:pPr>
    <w:rPr>
      <w:lang w:val="pl-PL"/>
    </w:rPr>
  </w:style>
  <w:style w:type="character" w:customStyle="1" w:styleId="StopkaZnak">
    <w:name w:val="Stopka Znak"/>
    <w:basedOn w:val="Domylnaczcionkaakapitu"/>
    <w:link w:val="Stopka"/>
    <w:uiPriority w:val="99"/>
    <w:rsid w:val="00CF3D4C"/>
  </w:style>
  <w:style w:type="paragraph" w:styleId="Tekstdymka">
    <w:name w:val="Balloon Text"/>
    <w:basedOn w:val="Normalny"/>
    <w:link w:val="TekstdymkaZnak"/>
    <w:uiPriority w:val="99"/>
    <w:semiHidden/>
    <w:unhideWhenUsed/>
    <w:rsid w:val="007D6F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6F7F"/>
    <w:rPr>
      <w:rFonts w:ascii="Segoe UI" w:hAnsi="Segoe UI" w:cs="Segoe UI"/>
      <w:sz w:val="18"/>
      <w:szCs w:val="18"/>
      <w:lang w:val="fr-FR"/>
    </w:rPr>
  </w:style>
  <w:style w:type="paragraph" w:styleId="Akapitzlist">
    <w:name w:val="List Paragraph"/>
    <w:basedOn w:val="Normalny"/>
    <w:uiPriority w:val="34"/>
    <w:qFormat/>
    <w:rsid w:val="00FA35A5"/>
    <w:pPr>
      <w:ind w:left="720"/>
    </w:pPr>
    <w:rPr>
      <w:rFonts w:cs="Calibri"/>
    </w:rPr>
  </w:style>
  <w:style w:type="character" w:styleId="Hipercze">
    <w:name w:val="Hyperlink"/>
    <w:basedOn w:val="Domylnaczcionkaakapitu"/>
    <w:uiPriority w:val="99"/>
    <w:unhideWhenUsed/>
    <w:rsid w:val="00355B8A"/>
    <w:rPr>
      <w:color w:val="0563C1" w:themeColor="hyperlink"/>
      <w:u w:val="single"/>
    </w:rPr>
  </w:style>
  <w:style w:type="table" w:styleId="Tabela-Siatka">
    <w:name w:val="Table Grid"/>
    <w:basedOn w:val="Standardowy"/>
    <w:uiPriority w:val="39"/>
    <w:rsid w:val="0035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F432F1"/>
    <w:pPr>
      <w:spacing w:before="100" w:beforeAutospacing="1" w:after="100" w:afterAutospacing="1"/>
    </w:pPr>
    <w:rPr>
      <w:rFonts w:ascii="Times New Roman" w:eastAsia="Times New Roman" w:hAnsi="Times New Roman"/>
      <w:sz w:val="24"/>
      <w:szCs w:val="24"/>
      <w:lang w:val="pl-PL" w:eastAsia="pl-PL"/>
    </w:rPr>
  </w:style>
  <w:style w:type="paragraph" w:styleId="Tekstprzypisudolnego">
    <w:name w:val="footnote text"/>
    <w:basedOn w:val="Normalny"/>
    <w:link w:val="TekstprzypisudolnegoZnak"/>
    <w:uiPriority w:val="99"/>
    <w:semiHidden/>
    <w:unhideWhenUsed/>
    <w:rsid w:val="00F432F1"/>
    <w:rPr>
      <w:rFonts w:asciiTheme="minorHAnsi" w:hAnsiTheme="minorHAnsi"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F432F1"/>
    <w:rPr>
      <w:sz w:val="20"/>
      <w:szCs w:val="20"/>
    </w:rPr>
  </w:style>
  <w:style w:type="character" w:styleId="Odwoanieprzypisudolnego">
    <w:name w:val="footnote reference"/>
    <w:basedOn w:val="Domylnaczcionkaakapitu"/>
    <w:uiPriority w:val="99"/>
    <w:semiHidden/>
    <w:unhideWhenUsed/>
    <w:rsid w:val="00F43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61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forum-energii.eu/pl/analizy/cieplo-motor-gospodar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4748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Piejko</dc:creator>
  <cp:keywords/>
  <dc:description/>
  <cp:lastModifiedBy>Justyna Smolak</cp:lastModifiedBy>
  <cp:revision>2</cp:revision>
  <cp:lastPrinted>2023-04-26T12:57:00Z</cp:lastPrinted>
  <dcterms:created xsi:type="dcterms:W3CDTF">2023-04-28T09:01:00Z</dcterms:created>
  <dcterms:modified xsi:type="dcterms:W3CDTF">2023-04-28T09:01:00Z</dcterms:modified>
</cp:coreProperties>
</file>