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7D6A" w14:textId="77777777" w:rsidR="005755F6" w:rsidRPr="00BE4EA8" w:rsidRDefault="009A1C7D">
      <w:pPr>
        <w:spacing w:after="200"/>
        <w:jc w:val="center"/>
        <w:rPr>
          <w:rFonts w:ascii="Arial" w:eastAsia="Arial" w:hAnsi="Arial" w:cs="Arial"/>
          <w:b/>
          <w:color w:val="25359C"/>
          <w:sz w:val="18"/>
          <w:szCs w:val="18"/>
          <w:lang w:val="es-PE"/>
        </w:rPr>
      </w:pPr>
      <w:r w:rsidRPr="00BE4EA8">
        <w:rPr>
          <w:rFonts w:ascii="Arial" w:eastAsia="Arial" w:hAnsi="Arial" w:cs="Arial"/>
          <w:b/>
          <w:color w:val="25359C"/>
          <w:sz w:val="36"/>
          <w:szCs w:val="36"/>
          <w:lang w:val="es-PE"/>
        </w:rPr>
        <w:t>Sodexo consolida su liderazgo en cultura de seguridad con enfoque ‘Cero Daño’</w:t>
      </w:r>
    </w:p>
    <w:p w14:paraId="05DE2B6B" w14:textId="614FC4C7" w:rsidR="005755F6" w:rsidRPr="00BE4EA8" w:rsidRDefault="009A1C7D">
      <w:pPr>
        <w:spacing w:after="200"/>
        <w:jc w:val="both"/>
        <w:rPr>
          <w:rFonts w:ascii="Arial" w:eastAsia="Arial" w:hAnsi="Arial" w:cs="Arial"/>
          <w:b/>
          <w:i/>
          <w:color w:val="25359C"/>
          <w:lang w:val="es-PE"/>
        </w:rPr>
      </w:pPr>
      <w:r w:rsidRPr="00BE4EA8">
        <w:rPr>
          <w:rFonts w:ascii="Arial" w:eastAsia="Arial" w:hAnsi="Arial" w:cs="Arial"/>
          <w:b/>
          <w:i/>
          <w:color w:val="25359C"/>
          <w:lang w:val="es-PE"/>
        </w:rPr>
        <w:t xml:space="preserve">La empresa </w:t>
      </w:r>
      <w:r w:rsidRPr="00BE4EA8">
        <w:rPr>
          <w:rFonts w:ascii="Arial" w:eastAsia="Arial" w:hAnsi="Arial" w:cs="Arial"/>
          <w:color w:val="2A295C"/>
          <w:sz w:val="24"/>
          <w:szCs w:val="24"/>
          <w:lang w:val="es-PE"/>
        </w:rPr>
        <w:t>—</w:t>
      </w:r>
      <w:r w:rsidRPr="00BE4EA8">
        <w:rPr>
          <w:rFonts w:ascii="Arial" w:eastAsia="Arial" w:hAnsi="Arial" w:cs="Arial"/>
          <w:b/>
          <w:i/>
          <w:color w:val="25359C"/>
          <w:lang w:val="es-PE"/>
        </w:rPr>
        <w:t>especialista en gestión integral de instalaciones y alimentación sostenible</w:t>
      </w:r>
      <w:r w:rsidRPr="00BE4EA8">
        <w:rPr>
          <w:rFonts w:ascii="Arial" w:eastAsia="Arial" w:hAnsi="Arial" w:cs="Arial"/>
          <w:color w:val="2A295C"/>
          <w:sz w:val="24"/>
          <w:szCs w:val="24"/>
          <w:lang w:val="es-PE"/>
        </w:rPr>
        <w:t xml:space="preserve">— </w:t>
      </w:r>
      <w:r w:rsidRPr="00BE4EA8">
        <w:rPr>
          <w:rFonts w:ascii="Arial" w:eastAsia="Arial" w:hAnsi="Arial" w:cs="Arial"/>
          <w:b/>
          <w:i/>
          <w:color w:val="25359C"/>
          <w:lang w:val="es-PE"/>
        </w:rPr>
        <w:t xml:space="preserve">es reconocida por sus socios estratégicos como </w:t>
      </w:r>
      <w:proofErr w:type="spellStart"/>
      <w:r w:rsidRPr="00BE4EA8">
        <w:rPr>
          <w:rFonts w:ascii="Arial" w:eastAsia="Arial" w:hAnsi="Arial" w:cs="Arial"/>
          <w:b/>
          <w:i/>
          <w:color w:val="25359C"/>
          <w:lang w:val="es-PE"/>
        </w:rPr>
        <w:t>Petro</w:t>
      </w:r>
      <w:r w:rsidR="00E3683E">
        <w:rPr>
          <w:rFonts w:ascii="Arial" w:eastAsia="Arial" w:hAnsi="Arial" w:cs="Arial"/>
          <w:b/>
          <w:i/>
          <w:color w:val="25359C"/>
          <w:lang w:val="es-PE"/>
        </w:rPr>
        <w:t>T</w:t>
      </w:r>
      <w:r w:rsidRPr="00BE4EA8">
        <w:rPr>
          <w:rFonts w:ascii="Arial" w:eastAsia="Arial" w:hAnsi="Arial" w:cs="Arial"/>
          <w:b/>
          <w:i/>
          <w:color w:val="25359C"/>
          <w:lang w:val="es-PE"/>
        </w:rPr>
        <w:t>al</w:t>
      </w:r>
      <w:proofErr w:type="spellEnd"/>
      <w:r w:rsidRPr="00BE4EA8">
        <w:rPr>
          <w:rFonts w:ascii="Arial" w:eastAsia="Arial" w:hAnsi="Arial" w:cs="Arial"/>
          <w:b/>
          <w:i/>
          <w:color w:val="25359C"/>
          <w:lang w:val="es-PE"/>
        </w:rPr>
        <w:t>, Marsh, Rímac, Miski Mayo y Pluspetrol, gracias a su estrategia centrada en la prevención, garantizando espacios de trabajo seguros, confiables y centrados en las personas. Para Sodexo, la seguridad no es solo un valor: es el corazón de su gestión.</w:t>
      </w:r>
    </w:p>
    <w:p w14:paraId="37346E88" w14:textId="77777777" w:rsidR="005755F6" w:rsidRPr="00BE4EA8" w:rsidRDefault="009A1C7D">
      <w:pPr>
        <w:spacing w:after="200"/>
        <w:jc w:val="both"/>
        <w:rPr>
          <w:rFonts w:ascii="Arial" w:eastAsia="Arial" w:hAnsi="Arial" w:cs="Arial"/>
          <w:color w:val="2A295C"/>
          <w:sz w:val="24"/>
          <w:szCs w:val="24"/>
          <w:lang w:val="es-PE"/>
        </w:rPr>
      </w:pPr>
      <w:r w:rsidRPr="00BE4EA8">
        <w:rPr>
          <w:rFonts w:ascii="Arial" w:eastAsia="Arial" w:hAnsi="Arial" w:cs="Arial"/>
          <w:b/>
          <w:color w:val="2A295C"/>
          <w:sz w:val="24"/>
          <w:szCs w:val="24"/>
          <w:lang w:val="es-PE"/>
        </w:rPr>
        <w:t xml:space="preserve">Lima, julio de 2025.- </w:t>
      </w:r>
      <w:r w:rsidRPr="00BE4EA8">
        <w:rPr>
          <w:rFonts w:ascii="Arial" w:eastAsia="Arial" w:hAnsi="Arial" w:cs="Arial"/>
          <w:color w:val="2A295C"/>
          <w:sz w:val="24"/>
          <w:szCs w:val="24"/>
          <w:lang w:val="es-PE"/>
        </w:rPr>
        <w:t>Así como un reloj suizo depende de la precisión de cada engranaje para funcionar sin fallas, las empresas requieren de una cultura de seguridad robusta, interiorizada y constante para operar con excelencia. En Sodexo, precisamente, el concepto de la salud y seguridad en el trabajo se ha convertido en un valor fundamental profundamente arraigado en el corazón de la organización, lo que refleja su madurez, responsabilidad y compromiso con su gente.</w:t>
      </w:r>
    </w:p>
    <w:p w14:paraId="718115E5" w14:textId="77777777" w:rsidR="005755F6" w:rsidRPr="00BE4EA8" w:rsidRDefault="009A1C7D">
      <w:pPr>
        <w:spacing w:after="200"/>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En esa línea, la compañía consolida su posicionamiento con una cultura de mentalidad ‘Cero Daño’, una visión integral donde cada acción preventiva tiene el poder de salvar una vida. Esta iniciativa no es un programa aislado, sino un modelo estratégico que se sostiene en pilares clave: liderazgo visible, comunicación y compromiso, desarrollo de competencias y aprendizaje continuo. Su propósito: eliminar los incidentes, garantizando espacios de trabajo seguros, confiables y centrados en las personas.</w:t>
      </w:r>
    </w:p>
    <w:p w14:paraId="0031DEC4" w14:textId="5E870B31" w:rsidR="005755F6" w:rsidRPr="00BE4EA8" w:rsidRDefault="009A1C7D">
      <w:pPr>
        <w:pBdr>
          <w:left w:val="single" w:sz="48" w:space="4" w:color="FF0000"/>
        </w:pBdr>
        <w:spacing w:after="200"/>
        <w:ind w:right="85"/>
        <w:jc w:val="both"/>
        <w:rPr>
          <w:rFonts w:ascii="Arial" w:eastAsia="Arial" w:hAnsi="Arial" w:cs="Arial"/>
          <w:color w:val="2A295C"/>
          <w:sz w:val="20"/>
          <w:szCs w:val="20"/>
          <w:highlight w:val="yellow"/>
          <w:lang w:val="es-PE"/>
        </w:rPr>
      </w:pPr>
      <w:r w:rsidRPr="00BE4EA8">
        <w:rPr>
          <w:rFonts w:ascii="Tahoma" w:eastAsia="Tahoma" w:hAnsi="Tahoma" w:cs="Tahoma"/>
          <w:i/>
          <w:color w:val="25359C"/>
          <w:lang w:val="es-PE"/>
        </w:rPr>
        <w:t xml:space="preserve">“En Sodexo creemos que la seguridad no se cumple, se vive. Por eso, trabajamos cada día con la convicción de que la mentalidad Cero Daño, que pone al ser humano en el centro de todo lo que hacemos, no solo es una meta, sino una forma de pensar, actuar y liderar. Todos estamos comprometidos por llevar la seguridad a otro nivel, pasando de una cultura de cumplimiento a una cultura de compromiso”, </w:t>
      </w:r>
      <w:r w:rsidRPr="00BE4EA8">
        <w:rPr>
          <w:rFonts w:ascii="Tahoma" w:eastAsia="Tahoma" w:hAnsi="Tahoma" w:cs="Tahoma"/>
          <w:color w:val="25359C"/>
          <w:lang w:val="es-PE"/>
        </w:rPr>
        <w:t xml:space="preserve">afirma Juan Montoya </w:t>
      </w:r>
      <w:proofErr w:type="spellStart"/>
      <w:r w:rsidRPr="00BE4EA8">
        <w:rPr>
          <w:rFonts w:ascii="Tahoma" w:eastAsia="Tahoma" w:hAnsi="Tahoma" w:cs="Tahoma"/>
          <w:color w:val="25359C"/>
          <w:lang w:val="es-PE"/>
        </w:rPr>
        <w:t>Bamberger</w:t>
      </w:r>
      <w:proofErr w:type="spellEnd"/>
      <w:r w:rsidRPr="00BE4EA8">
        <w:rPr>
          <w:rFonts w:ascii="Tahoma" w:eastAsia="Tahoma" w:hAnsi="Tahoma" w:cs="Tahoma"/>
          <w:color w:val="25359C"/>
          <w:lang w:val="es-PE"/>
        </w:rPr>
        <w:t xml:space="preserve">, </w:t>
      </w:r>
      <w:r w:rsidR="00573E76" w:rsidRPr="00BE4EA8">
        <w:rPr>
          <w:rFonts w:ascii="Tahoma" w:eastAsia="Tahoma" w:hAnsi="Tahoma" w:cs="Tahoma"/>
          <w:color w:val="25359C"/>
          <w:lang w:val="es-PE"/>
        </w:rPr>
        <w:t>C</w:t>
      </w:r>
      <w:r w:rsidRPr="00BE4EA8">
        <w:rPr>
          <w:rFonts w:ascii="Tahoma" w:eastAsia="Tahoma" w:hAnsi="Tahoma" w:cs="Tahoma"/>
          <w:color w:val="25359C"/>
          <w:lang w:val="es-PE"/>
        </w:rPr>
        <w:t xml:space="preserve">ountry </w:t>
      </w:r>
      <w:proofErr w:type="spellStart"/>
      <w:r w:rsidR="00573E76" w:rsidRPr="00BE4EA8">
        <w:rPr>
          <w:rFonts w:ascii="Tahoma" w:eastAsia="Tahoma" w:hAnsi="Tahoma" w:cs="Tahoma"/>
          <w:color w:val="25359C"/>
          <w:lang w:val="es-PE"/>
        </w:rPr>
        <w:t>M</w:t>
      </w:r>
      <w:r w:rsidRPr="00BE4EA8">
        <w:rPr>
          <w:rFonts w:ascii="Tahoma" w:eastAsia="Tahoma" w:hAnsi="Tahoma" w:cs="Tahoma"/>
          <w:color w:val="25359C"/>
          <w:lang w:val="es-PE"/>
        </w:rPr>
        <w:t>anaging</w:t>
      </w:r>
      <w:proofErr w:type="spellEnd"/>
      <w:r w:rsidRPr="00BE4EA8">
        <w:rPr>
          <w:rFonts w:ascii="Tahoma" w:eastAsia="Tahoma" w:hAnsi="Tahoma" w:cs="Tahoma"/>
          <w:color w:val="25359C"/>
          <w:lang w:val="es-PE"/>
        </w:rPr>
        <w:t xml:space="preserve"> </w:t>
      </w:r>
      <w:r w:rsidR="00573E76" w:rsidRPr="00BE4EA8">
        <w:rPr>
          <w:rFonts w:ascii="Tahoma" w:eastAsia="Tahoma" w:hAnsi="Tahoma" w:cs="Tahoma"/>
          <w:color w:val="25359C"/>
          <w:lang w:val="es-PE"/>
        </w:rPr>
        <w:t>D</w:t>
      </w:r>
      <w:r w:rsidRPr="00BE4EA8">
        <w:rPr>
          <w:rFonts w:ascii="Tahoma" w:eastAsia="Tahoma" w:hAnsi="Tahoma" w:cs="Tahoma"/>
          <w:color w:val="25359C"/>
          <w:lang w:val="es-PE"/>
        </w:rPr>
        <w:t>irector de Sodexo Perú.</w:t>
      </w:r>
    </w:p>
    <w:p w14:paraId="143BC053" w14:textId="5C987A4C" w:rsidR="005755F6" w:rsidRPr="00BE4EA8" w:rsidRDefault="009A1C7D">
      <w:pPr>
        <w:spacing w:after="200"/>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 xml:space="preserve">Este enfoque se despliega en campo, donde los equipos de Sodexo operan en contextos desafiantes. A través de medidas preventivas, monitoreo de riesgos y un diálogo permanente con los colaboradores, se ha conseguido reducir </w:t>
      </w:r>
      <w:r w:rsidR="00790432" w:rsidRPr="00BE4EA8">
        <w:rPr>
          <w:rFonts w:ascii="Arial" w:eastAsia="Arial" w:hAnsi="Arial" w:cs="Arial"/>
          <w:color w:val="2A295C"/>
          <w:sz w:val="24"/>
          <w:szCs w:val="24"/>
          <w:lang w:val="es-PE"/>
        </w:rPr>
        <w:t>en 60 %</w:t>
      </w:r>
      <w:r w:rsidRPr="00BE4EA8">
        <w:rPr>
          <w:rFonts w:ascii="Arial" w:eastAsia="Arial" w:hAnsi="Arial" w:cs="Arial"/>
          <w:color w:val="2A295C"/>
          <w:sz w:val="24"/>
          <w:szCs w:val="24"/>
          <w:lang w:val="es-PE"/>
        </w:rPr>
        <w:t xml:space="preserve"> </w:t>
      </w:r>
      <w:r w:rsidR="00790432" w:rsidRPr="00BE4EA8">
        <w:rPr>
          <w:rFonts w:ascii="Arial" w:eastAsia="Arial" w:hAnsi="Arial" w:cs="Arial"/>
          <w:color w:val="2A295C"/>
          <w:sz w:val="24"/>
          <w:szCs w:val="24"/>
          <w:lang w:val="es-PE"/>
        </w:rPr>
        <w:t xml:space="preserve">el índice de </w:t>
      </w:r>
      <w:r w:rsidRPr="00BE4EA8">
        <w:rPr>
          <w:rFonts w:ascii="Arial" w:eastAsia="Arial" w:hAnsi="Arial" w:cs="Arial"/>
          <w:color w:val="2A295C"/>
          <w:sz w:val="24"/>
          <w:szCs w:val="24"/>
          <w:lang w:val="es-PE"/>
        </w:rPr>
        <w:t xml:space="preserve">accidentabilidad </w:t>
      </w:r>
      <w:r w:rsidR="00790432" w:rsidRPr="00BE4EA8">
        <w:rPr>
          <w:rFonts w:ascii="Arial" w:eastAsia="Arial" w:hAnsi="Arial" w:cs="Arial"/>
          <w:color w:val="2A295C"/>
          <w:sz w:val="24"/>
          <w:szCs w:val="24"/>
          <w:lang w:val="es-PE"/>
        </w:rPr>
        <w:t xml:space="preserve">con tiempo perdido </w:t>
      </w:r>
      <w:r w:rsidRPr="00BE4EA8">
        <w:rPr>
          <w:rFonts w:ascii="Arial" w:eastAsia="Arial" w:hAnsi="Arial" w:cs="Arial"/>
          <w:color w:val="2A295C"/>
          <w:sz w:val="24"/>
          <w:szCs w:val="24"/>
          <w:lang w:val="es-PE"/>
        </w:rPr>
        <w:t xml:space="preserve">en los últimos </w:t>
      </w:r>
      <w:r w:rsidR="00790432" w:rsidRPr="00BE4EA8">
        <w:rPr>
          <w:rFonts w:ascii="Arial" w:eastAsia="Arial" w:hAnsi="Arial" w:cs="Arial"/>
          <w:color w:val="2A295C"/>
          <w:sz w:val="24"/>
          <w:szCs w:val="24"/>
          <w:lang w:val="es-PE"/>
        </w:rPr>
        <w:t>5</w:t>
      </w:r>
      <w:r w:rsidRPr="00BE4EA8">
        <w:rPr>
          <w:rFonts w:ascii="Arial" w:eastAsia="Arial" w:hAnsi="Arial" w:cs="Arial"/>
          <w:color w:val="2A295C"/>
          <w:sz w:val="24"/>
          <w:szCs w:val="24"/>
          <w:lang w:val="es-PE"/>
        </w:rPr>
        <w:t xml:space="preserve"> años. Esto responde también al compromiso activo del equipo directivo, que ejecuta múltiples acciones mensuales de liderazgo visible en prevención.</w:t>
      </w:r>
    </w:p>
    <w:p w14:paraId="534DEFB1" w14:textId="77777777" w:rsidR="005755F6" w:rsidRPr="00BE4EA8" w:rsidRDefault="009A1C7D">
      <w:pPr>
        <w:spacing w:after="200"/>
        <w:jc w:val="both"/>
        <w:rPr>
          <w:rFonts w:ascii="Arial" w:eastAsia="Arial" w:hAnsi="Arial" w:cs="Arial"/>
          <w:b/>
          <w:color w:val="2A295C"/>
          <w:sz w:val="24"/>
          <w:szCs w:val="24"/>
          <w:lang w:val="es-PE"/>
        </w:rPr>
      </w:pPr>
      <w:r w:rsidRPr="00BE4EA8">
        <w:rPr>
          <w:rFonts w:ascii="Arial" w:eastAsia="Arial" w:hAnsi="Arial" w:cs="Arial"/>
          <w:b/>
          <w:color w:val="2A295C"/>
          <w:sz w:val="24"/>
          <w:szCs w:val="24"/>
          <w:lang w:val="es-PE"/>
        </w:rPr>
        <w:t>Logros alcanzados</w:t>
      </w:r>
    </w:p>
    <w:p w14:paraId="6FF142B4" w14:textId="00210D07" w:rsidR="005755F6" w:rsidRPr="00BE4EA8" w:rsidRDefault="009A1C7D">
      <w:pPr>
        <w:spacing w:after="200"/>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 xml:space="preserve">La mentalidad Cero Daño también se extiende con éxito a sus socios estratégicos, con quienes trabajan de la mano para reportar cualquier evento que afecte la integridad de los colaboradores, pues son conscientes de que la prevención salva vidas. La prevención es el eje central. Por ello, en Sodexo no solo se cumplen los estándares de seguridad: se viven. Esta filosofía compartida ha derivado en </w:t>
      </w:r>
      <w:r w:rsidR="00581D6F">
        <w:rPr>
          <w:rFonts w:ascii="Arial" w:eastAsia="Arial" w:hAnsi="Arial" w:cs="Arial"/>
          <w:color w:val="2A295C"/>
          <w:sz w:val="24"/>
          <w:szCs w:val="24"/>
          <w:lang w:val="es-PE"/>
        </w:rPr>
        <w:t>los siguientes</w:t>
      </w:r>
      <w:r w:rsidRPr="00BE4EA8">
        <w:rPr>
          <w:rFonts w:ascii="Arial" w:eastAsia="Arial" w:hAnsi="Arial" w:cs="Arial"/>
          <w:color w:val="2A295C"/>
          <w:sz w:val="24"/>
          <w:szCs w:val="24"/>
          <w:lang w:val="es-PE"/>
        </w:rPr>
        <w:t xml:space="preserve"> reconocimientos </w:t>
      </w:r>
      <w:r w:rsidR="005F01D0" w:rsidRPr="00BE4EA8">
        <w:rPr>
          <w:rFonts w:ascii="Arial" w:eastAsia="Arial" w:hAnsi="Arial" w:cs="Arial"/>
          <w:color w:val="2A295C"/>
          <w:sz w:val="24"/>
          <w:szCs w:val="24"/>
          <w:lang w:val="es-PE"/>
        </w:rPr>
        <w:t xml:space="preserve">en </w:t>
      </w:r>
      <w:r w:rsidRPr="00BE4EA8">
        <w:rPr>
          <w:rFonts w:ascii="Arial" w:eastAsia="Arial" w:hAnsi="Arial" w:cs="Arial"/>
          <w:bCs/>
          <w:color w:val="2A295C"/>
          <w:sz w:val="24"/>
          <w:szCs w:val="24"/>
          <w:lang w:val="es-PE"/>
        </w:rPr>
        <w:t>los últimos tres años</w:t>
      </w:r>
      <w:r w:rsidR="00581D6F">
        <w:rPr>
          <w:rFonts w:ascii="Arial" w:eastAsia="Arial" w:hAnsi="Arial" w:cs="Arial"/>
          <w:bCs/>
          <w:color w:val="2A295C"/>
          <w:sz w:val="24"/>
          <w:szCs w:val="24"/>
          <w:lang w:val="es-PE"/>
        </w:rPr>
        <w:t>:</w:t>
      </w:r>
    </w:p>
    <w:p w14:paraId="1598EAE7" w14:textId="77777777" w:rsidR="005755F6" w:rsidRPr="00BE4EA8" w:rsidRDefault="005755F6">
      <w:pPr>
        <w:spacing w:after="200"/>
        <w:jc w:val="both"/>
        <w:rPr>
          <w:rFonts w:ascii="Arial" w:eastAsia="Arial" w:hAnsi="Arial" w:cs="Arial"/>
          <w:color w:val="2A295C"/>
          <w:sz w:val="24"/>
          <w:szCs w:val="24"/>
          <w:lang w:val="es-PE"/>
        </w:rPr>
      </w:pPr>
    </w:p>
    <w:p w14:paraId="26786EF8" w14:textId="5A82BB14" w:rsidR="005755F6" w:rsidRPr="00BE4EA8" w:rsidRDefault="009A1C7D">
      <w:pPr>
        <w:numPr>
          <w:ilvl w:val="0"/>
          <w:numId w:val="1"/>
        </w:numPr>
        <w:spacing w:after="0" w:line="240" w:lineRule="auto"/>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 xml:space="preserve">1.° lugar en la Feria de Seguridad de </w:t>
      </w:r>
      <w:proofErr w:type="spellStart"/>
      <w:r w:rsidRPr="00BE4EA8">
        <w:rPr>
          <w:rFonts w:ascii="Arial" w:eastAsia="Arial" w:hAnsi="Arial" w:cs="Arial"/>
          <w:color w:val="2A295C"/>
          <w:sz w:val="24"/>
          <w:szCs w:val="24"/>
          <w:lang w:val="es-PE"/>
        </w:rPr>
        <w:t>Petro</w:t>
      </w:r>
      <w:r w:rsidR="00E3683E">
        <w:rPr>
          <w:rFonts w:ascii="Arial" w:eastAsia="Arial" w:hAnsi="Arial" w:cs="Arial"/>
          <w:color w:val="2A295C"/>
          <w:sz w:val="24"/>
          <w:szCs w:val="24"/>
          <w:lang w:val="es-PE"/>
        </w:rPr>
        <w:t>T</w:t>
      </w:r>
      <w:r w:rsidRPr="00BE4EA8">
        <w:rPr>
          <w:rFonts w:ascii="Arial" w:eastAsia="Arial" w:hAnsi="Arial" w:cs="Arial"/>
          <w:color w:val="2A295C"/>
          <w:sz w:val="24"/>
          <w:szCs w:val="24"/>
          <w:lang w:val="es-PE"/>
        </w:rPr>
        <w:t>al</w:t>
      </w:r>
      <w:proofErr w:type="spellEnd"/>
      <w:r w:rsidRPr="00BE4EA8">
        <w:rPr>
          <w:rFonts w:ascii="Arial" w:eastAsia="Arial" w:hAnsi="Arial" w:cs="Arial"/>
          <w:color w:val="2A295C"/>
          <w:sz w:val="24"/>
          <w:szCs w:val="24"/>
          <w:lang w:val="es-PE"/>
        </w:rPr>
        <w:t>.</w:t>
      </w:r>
    </w:p>
    <w:p w14:paraId="7545EBC5" w14:textId="77777777" w:rsidR="005755F6" w:rsidRPr="00BE4EA8" w:rsidRDefault="009A1C7D">
      <w:pPr>
        <w:numPr>
          <w:ilvl w:val="0"/>
          <w:numId w:val="1"/>
        </w:numPr>
        <w:spacing w:after="0" w:line="240" w:lineRule="auto"/>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4.° puesto en el concurso de Buenas Prácticas de Marsh.</w:t>
      </w:r>
    </w:p>
    <w:p w14:paraId="1672CFF1" w14:textId="77777777" w:rsidR="005755F6" w:rsidRPr="00BE4EA8" w:rsidRDefault="009A1C7D">
      <w:pPr>
        <w:numPr>
          <w:ilvl w:val="0"/>
          <w:numId w:val="1"/>
        </w:numPr>
        <w:spacing w:after="0" w:line="240" w:lineRule="auto"/>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Premio Excelencia en Gestión Integral de Riesgos Laborales (categoría bronce) por Rímac.</w:t>
      </w:r>
    </w:p>
    <w:p w14:paraId="4DA00F44" w14:textId="3782F8DE" w:rsidR="005755F6" w:rsidRPr="00BE4EA8" w:rsidRDefault="009A1C7D">
      <w:pPr>
        <w:numPr>
          <w:ilvl w:val="0"/>
          <w:numId w:val="1"/>
        </w:numPr>
        <w:spacing w:after="0" w:line="240" w:lineRule="auto"/>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 xml:space="preserve">Reconocimiento por mejor desempeño en </w:t>
      </w:r>
      <w:r w:rsidR="00C2079E" w:rsidRPr="00BE4EA8">
        <w:rPr>
          <w:rFonts w:ascii="Arial" w:eastAsia="Arial" w:hAnsi="Arial" w:cs="Arial"/>
          <w:color w:val="2A295C"/>
          <w:sz w:val="24"/>
          <w:szCs w:val="24"/>
          <w:lang w:val="es-PE"/>
        </w:rPr>
        <w:t>salud y seguridad en el trabajo,</w:t>
      </w:r>
      <w:r w:rsidRPr="00BE4EA8">
        <w:rPr>
          <w:rFonts w:ascii="Arial" w:eastAsia="Arial" w:hAnsi="Arial" w:cs="Arial"/>
          <w:color w:val="2A295C"/>
          <w:sz w:val="24"/>
          <w:szCs w:val="24"/>
          <w:lang w:val="es-PE"/>
        </w:rPr>
        <w:t xml:space="preserve"> y medio</w:t>
      </w:r>
      <w:r w:rsidR="00C2079E" w:rsidRPr="00BE4EA8">
        <w:rPr>
          <w:rFonts w:ascii="Arial" w:eastAsia="Arial" w:hAnsi="Arial" w:cs="Arial"/>
          <w:color w:val="2A295C"/>
          <w:sz w:val="24"/>
          <w:szCs w:val="24"/>
          <w:lang w:val="es-PE"/>
        </w:rPr>
        <w:t xml:space="preserve"> </w:t>
      </w:r>
      <w:r w:rsidRPr="00BE4EA8">
        <w:rPr>
          <w:rFonts w:ascii="Arial" w:eastAsia="Arial" w:hAnsi="Arial" w:cs="Arial"/>
          <w:color w:val="2A295C"/>
          <w:sz w:val="24"/>
          <w:szCs w:val="24"/>
          <w:lang w:val="es-PE"/>
        </w:rPr>
        <w:t>ambiente (CNPC Perú).</w:t>
      </w:r>
    </w:p>
    <w:p w14:paraId="10767ED2" w14:textId="77777777" w:rsidR="005755F6" w:rsidRPr="00BE4EA8" w:rsidRDefault="009A1C7D">
      <w:pPr>
        <w:numPr>
          <w:ilvl w:val="0"/>
          <w:numId w:val="1"/>
        </w:numPr>
        <w:spacing w:after="0" w:line="240" w:lineRule="auto"/>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Distinción especial por 15 años operando con altos estándares de seguridad en Miski Mayo.</w:t>
      </w:r>
    </w:p>
    <w:p w14:paraId="2CEBECF9" w14:textId="69FBC67A" w:rsidR="005755F6" w:rsidRPr="00BE4EA8" w:rsidRDefault="009A1C7D">
      <w:pPr>
        <w:numPr>
          <w:ilvl w:val="0"/>
          <w:numId w:val="1"/>
        </w:numPr>
        <w:spacing w:after="0" w:line="240" w:lineRule="auto"/>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 xml:space="preserve">Finalistas en los </w:t>
      </w:r>
      <w:proofErr w:type="spellStart"/>
      <w:r w:rsidRPr="00BE4EA8">
        <w:rPr>
          <w:rFonts w:ascii="Arial" w:eastAsia="Arial" w:hAnsi="Arial" w:cs="Arial"/>
          <w:color w:val="2A295C"/>
          <w:sz w:val="24"/>
          <w:szCs w:val="24"/>
          <w:lang w:val="es-PE"/>
        </w:rPr>
        <w:t>Have</w:t>
      </w:r>
      <w:proofErr w:type="spellEnd"/>
      <w:r w:rsidRPr="00BE4EA8">
        <w:rPr>
          <w:rFonts w:ascii="Arial" w:eastAsia="Arial" w:hAnsi="Arial" w:cs="Arial"/>
          <w:color w:val="2A295C"/>
          <w:sz w:val="24"/>
          <w:szCs w:val="24"/>
          <w:lang w:val="es-PE"/>
        </w:rPr>
        <w:t xml:space="preserve"> a </w:t>
      </w:r>
      <w:proofErr w:type="spellStart"/>
      <w:r w:rsidRPr="00BE4EA8">
        <w:rPr>
          <w:rFonts w:ascii="Arial" w:eastAsia="Arial" w:hAnsi="Arial" w:cs="Arial"/>
          <w:color w:val="2A295C"/>
          <w:sz w:val="24"/>
          <w:szCs w:val="24"/>
          <w:lang w:val="es-PE"/>
        </w:rPr>
        <w:t>Safe</w:t>
      </w:r>
      <w:proofErr w:type="spellEnd"/>
      <w:r w:rsidRPr="00BE4EA8">
        <w:rPr>
          <w:rFonts w:ascii="Arial" w:eastAsia="Arial" w:hAnsi="Arial" w:cs="Arial"/>
          <w:color w:val="2A295C"/>
          <w:sz w:val="24"/>
          <w:szCs w:val="24"/>
          <w:lang w:val="es-PE"/>
        </w:rPr>
        <w:t xml:space="preserve"> Day </w:t>
      </w:r>
      <w:proofErr w:type="spellStart"/>
      <w:r w:rsidRPr="00BE4EA8">
        <w:rPr>
          <w:rFonts w:ascii="Arial" w:eastAsia="Arial" w:hAnsi="Arial" w:cs="Arial"/>
          <w:color w:val="2A295C"/>
          <w:sz w:val="24"/>
          <w:szCs w:val="24"/>
          <w:lang w:val="es-PE"/>
        </w:rPr>
        <w:t>Awards</w:t>
      </w:r>
      <w:proofErr w:type="spellEnd"/>
      <w:r w:rsidRPr="00BE4EA8">
        <w:rPr>
          <w:rFonts w:ascii="Arial" w:eastAsia="Arial" w:hAnsi="Arial" w:cs="Arial"/>
          <w:color w:val="2A295C"/>
          <w:sz w:val="24"/>
          <w:szCs w:val="24"/>
          <w:lang w:val="es-PE"/>
        </w:rPr>
        <w:t xml:space="preserve"> 2025, </w:t>
      </w:r>
      <w:r w:rsidR="00BE4EA8">
        <w:rPr>
          <w:rFonts w:ascii="Arial" w:eastAsia="Arial" w:hAnsi="Arial" w:cs="Arial"/>
          <w:color w:val="2A295C"/>
          <w:sz w:val="24"/>
          <w:szCs w:val="24"/>
          <w:lang w:val="es-PE"/>
        </w:rPr>
        <w:t xml:space="preserve">evento interno del Grupo Sodexo a nivel Global, </w:t>
      </w:r>
      <w:r w:rsidRPr="00BE4EA8">
        <w:rPr>
          <w:rFonts w:ascii="Arial" w:eastAsia="Arial" w:hAnsi="Arial" w:cs="Arial"/>
          <w:color w:val="2A295C"/>
          <w:sz w:val="24"/>
          <w:szCs w:val="24"/>
          <w:lang w:val="es-PE"/>
        </w:rPr>
        <w:t>compitiendo entre nueve iniciativas globales.</w:t>
      </w:r>
    </w:p>
    <w:p w14:paraId="71EEC626" w14:textId="065FCC47" w:rsidR="005755F6" w:rsidRPr="00BE4EA8" w:rsidRDefault="00790432">
      <w:pPr>
        <w:numPr>
          <w:ilvl w:val="0"/>
          <w:numId w:val="1"/>
        </w:numPr>
        <w:spacing w:after="0" w:line="240" w:lineRule="auto"/>
        <w:jc w:val="both"/>
        <w:rPr>
          <w:rFonts w:ascii="Arial" w:eastAsia="Arial" w:hAnsi="Arial" w:cs="Arial"/>
          <w:color w:val="2A295C"/>
          <w:sz w:val="24"/>
          <w:szCs w:val="24"/>
          <w:lang w:val="es-PE"/>
        </w:rPr>
      </w:pPr>
      <w:r w:rsidRPr="00581D6F">
        <w:rPr>
          <w:rFonts w:ascii="Arial" w:eastAsia="Arial" w:hAnsi="Arial" w:cs="Arial"/>
          <w:bCs/>
          <w:color w:val="2A295C"/>
          <w:sz w:val="24"/>
          <w:szCs w:val="24"/>
          <w:lang w:val="es-PE"/>
        </w:rPr>
        <w:t>3.° lugar</w:t>
      </w:r>
      <w:r w:rsidRPr="00BE4EA8">
        <w:rPr>
          <w:rFonts w:ascii="Arial" w:eastAsia="Arial" w:hAnsi="Arial" w:cs="Arial"/>
          <w:b/>
          <w:color w:val="2A295C"/>
          <w:sz w:val="24"/>
          <w:szCs w:val="24"/>
          <w:lang w:val="es-PE"/>
        </w:rPr>
        <w:t xml:space="preserve"> </w:t>
      </w:r>
      <w:r w:rsidRPr="00BE4EA8">
        <w:rPr>
          <w:rFonts w:ascii="Arial" w:eastAsia="Arial" w:hAnsi="Arial" w:cs="Arial"/>
          <w:color w:val="2A295C"/>
          <w:sz w:val="24"/>
          <w:szCs w:val="24"/>
          <w:lang w:val="es-PE"/>
        </w:rPr>
        <w:t>en el concurso de gestión de Salud, Seguridad y Medio Ambiente, destacando entre más de 25 contratistas en la base Malvinas</w:t>
      </w:r>
      <w:r w:rsidR="00C2079E" w:rsidRPr="00BE4EA8">
        <w:rPr>
          <w:rFonts w:ascii="Arial" w:eastAsia="Arial" w:hAnsi="Arial" w:cs="Arial"/>
          <w:color w:val="2A295C"/>
          <w:sz w:val="24"/>
          <w:szCs w:val="24"/>
          <w:lang w:val="es-PE"/>
        </w:rPr>
        <w:t xml:space="preserve"> de Pluspetrol.</w:t>
      </w:r>
    </w:p>
    <w:p w14:paraId="70349AC2" w14:textId="77777777" w:rsidR="005755F6" w:rsidRPr="00BE4EA8" w:rsidRDefault="005755F6">
      <w:pPr>
        <w:spacing w:after="0" w:line="240" w:lineRule="auto"/>
        <w:ind w:left="720"/>
        <w:jc w:val="both"/>
        <w:rPr>
          <w:rFonts w:ascii="Arial" w:eastAsia="Arial" w:hAnsi="Arial" w:cs="Arial"/>
          <w:color w:val="2A295C"/>
          <w:sz w:val="24"/>
          <w:szCs w:val="24"/>
          <w:lang w:val="es-PE"/>
        </w:rPr>
      </w:pPr>
    </w:p>
    <w:p w14:paraId="2D220787" w14:textId="77777777" w:rsidR="005755F6" w:rsidRPr="00BE4EA8" w:rsidRDefault="009A1C7D">
      <w:pPr>
        <w:spacing w:after="200"/>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Estos logros se sustentan en un sistema de gestión certificado bajo la norma ISO 45001, que cubre al 100 % de trabajadores y subcontratistas. A ello se suman herramientas para la identificación de peligros y evaluación de riesgos, y una estructura organizativa descentralizada —compuesta por comités, subcomités y supervisores— que permite aplicar las mejores prácticas según cada operación.</w:t>
      </w:r>
    </w:p>
    <w:p w14:paraId="0D87940C" w14:textId="77777777" w:rsidR="005755F6" w:rsidRPr="00BE4EA8" w:rsidRDefault="009A1C7D">
      <w:pPr>
        <w:spacing w:after="200"/>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Con más de 26 años de presencia en el país, Sodexo ha demostrado que invertir en seguridad no solo mejora los indicadores de productividad, sino que fortalece la cohesión interna y el orgullo organizacional. Cada jornada de trabajo refleja una convicción compartida: ningún accidente es aceptable y cada colaborador merece volver a casa sano y salvo.</w:t>
      </w:r>
    </w:p>
    <w:p w14:paraId="25474735" w14:textId="77777777" w:rsidR="005755F6" w:rsidRPr="00BE4EA8" w:rsidRDefault="009A1C7D">
      <w:pPr>
        <w:spacing w:after="200"/>
        <w:jc w:val="both"/>
        <w:rPr>
          <w:rFonts w:ascii="Arial" w:eastAsia="Arial" w:hAnsi="Arial" w:cs="Arial"/>
          <w:color w:val="2A295C"/>
          <w:sz w:val="24"/>
          <w:szCs w:val="24"/>
          <w:lang w:val="es-PE"/>
        </w:rPr>
      </w:pPr>
      <w:r w:rsidRPr="00BE4EA8">
        <w:rPr>
          <w:rFonts w:ascii="Arial" w:eastAsia="Arial" w:hAnsi="Arial" w:cs="Arial"/>
          <w:color w:val="2A295C"/>
          <w:sz w:val="24"/>
          <w:szCs w:val="24"/>
          <w:lang w:val="es-PE"/>
        </w:rPr>
        <w:t>En un contexto donde las prioridades empresariales evolucionan, la seguridad permanece como el pilar sobre el que se edifican organizaciones verdaderamente responsables. Y en ese camino, Sodexo asume el liderazgo con hechos, resultados y una cultura que no descansa, fomentando activamente la participación de sus equipos en la identificación de riesgos y la construcción de soluciones, hasta lograr un entorno libre de daño.</w:t>
      </w:r>
    </w:p>
    <w:p w14:paraId="3A839498" w14:textId="77777777" w:rsidR="005755F6" w:rsidRPr="00BE4EA8" w:rsidRDefault="005755F6">
      <w:pPr>
        <w:spacing w:after="200"/>
        <w:jc w:val="both"/>
        <w:rPr>
          <w:rFonts w:ascii="Arial" w:eastAsia="Arial" w:hAnsi="Arial" w:cs="Arial"/>
          <w:color w:val="2A295C"/>
          <w:sz w:val="24"/>
          <w:szCs w:val="24"/>
          <w:lang w:val="es-PE"/>
        </w:rPr>
      </w:pPr>
    </w:p>
    <w:p w14:paraId="64E86AFA" w14:textId="77777777" w:rsidR="005755F6" w:rsidRPr="00BE4EA8" w:rsidRDefault="005755F6">
      <w:pPr>
        <w:spacing w:after="200"/>
        <w:jc w:val="both"/>
        <w:rPr>
          <w:rFonts w:ascii="Arial" w:eastAsia="Arial" w:hAnsi="Arial" w:cs="Arial"/>
          <w:color w:val="2A295C"/>
          <w:sz w:val="24"/>
          <w:szCs w:val="24"/>
          <w:lang w:val="es-PE"/>
        </w:rPr>
      </w:pPr>
    </w:p>
    <w:p w14:paraId="435CD7E8" w14:textId="77777777" w:rsidR="005755F6" w:rsidRPr="00BE4EA8" w:rsidRDefault="009A1C7D">
      <w:pPr>
        <w:spacing w:after="200"/>
        <w:jc w:val="both"/>
        <w:rPr>
          <w:rFonts w:ascii="Arial" w:eastAsia="Arial" w:hAnsi="Arial" w:cs="Arial"/>
          <w:color w:val="25359C"/>
          <w:sz w:val="26"/>
          <w:szCs w:val="26"/>
          <w:lang w:val="es-PE"/>
        </w:rPr>
      </w:pPr>
      <w:r w:rsidRPr="00BE4EA8">
        <w:rPr>
          <w:rFonts w:ascii="Arial" w:eastAsia="Arial" w:hAnsi="Arial" w:cs="Arial"/>
          <w:b/>
          <w:color w:val="25359C"/>
          <w:sz w:val="26"/>
          <w:szCs w:val="26"/>
          <w:lang w:val="es-PE"/>
        </w:rPr>
        <w:t>Sobre Sodexo</w:t>
      </w:r>
    </w:p>
    <w:p w14:paraId="5BD3A603" w14:textId="77777777" w:rsidR="005755F6" w:rsidRPr="00BE4EA8" w:rsidRDefault="009A1C7D">
      <w:pPr>
        <w:spacing w:after="200"/>
        <w:jc w:val="both"/>
        <w:rPr>
          <w:rFonts w:ascii="Arial" w:eastAsia="Arial" w:hAnsi="Arial" w:cs="Arial"/>
          <w:color w:val="2A295C"/>
          <w:sz w:val="20"/>
          <w:szCs w:val="20"/>
          <w:lang w:val="es-PE"/>
        </w:rPr>
      </w:pPr>
      <w:r w:rsidRPr="00BE4EA8">
        <w:rPr>
          <w:rFonts w:ascii="Arial" w:eastAsia="Arial" w:hAnsi="Arial" w:cs="Arial"/>
          <w:color w:val="2A295C"/>
          <w:sz w:val="20"/>
          <w:szCs w:val="20"/>
          <w:lang w:val="es-PE"/>
        </w:rPr>
        <w:t xml:space="preserve">Sodexo, es una compañía de origen francés con más de 423 mil colaboradores en 45 países del mundo, líder mundial en alimentación sustentable y experiencias valiosas en cada momento de la vida: aprender, trabajar, sanar y jugar. Gracias a sus dos actividades de servicios de alimentación sustentable y gestión de instalaciones, Sodexo afronta todos los retos de la vida cotidiana con un doble objetivo: mejorar la calidad de vida de nuestros empleados y de aquellos a quienes servimos, y contribuir al progreso económico, social y medioambiental en las comunidades donde operamos. Para Sodexo, crecimiento y compromiso social van de la mano. En Perú, Sodexo está presente hace más de 26 años en la costa, sierra y selva del país y es empleadora de más de 6.5 mil peruanos, que trabajan día a día para construir una vida mejor para todos. Brindando servicios en los sectores </w:t>
      </w:r>
      <w:r w:rsidRPr="00BE4EA8">
        <w:rPr>
          <w:rFonts w:ascii="Arial" w:eastAsia="Arial" w:hAnsi="Arial" w:cs="Arial"/>
          <w:color w:val="2A295C"/>
          <w:sz w:val="20"/>
          <w:szCs w:val="20"/>
          <w:lang w:val="es-PE"/>
        </w:rPr>
        <w:lastRenderedPageBreak/>
        <w:t>corporativos, industriales, mineros, energéticos, de construcción e hidrocarburos. Además, cuenta con la Asociación Sodexo por el Desarrollo Sostenible, creada desde el 2004 con el propósito de apoyar y contribuir al desarrollo sostenible de las poblaciones en las localidades donde opera. Sus líneas de acción son la capacitación en las comunidades, asesoramiento y creación de micros y pequeñas empresas, búsqueda de nuevos mercados, certificación de calidad, educación alimentaria, así como, actividades filantrópicas.</w:t>
      </w:r>
    </w:p>
    <w:p w14:paraId="6194ACE9" w14:textId="77777777" w:rsidR="005755F6" w:rsidRPr="00BE4EA8" w:rsidRDefault="005755F6">
      <w:pPr>
        <w:spacing w:after="200"/>
        <w:jc w:val="both"/>
        <w:rPr>
          <w:rFonts w:ascii="Arial" w:eastAsia="Arial" w:hAnsi="Arial" w:cs="Arial"/>
          <w:color w:val="2A295C"/>
          <w:sz w:val="20"/>
          <w:szCs w:val="20"/>
          <w:lang w:val="es-PE"/>
        </w:rPr>
      </w:pPr>
    </w:p>
    <w:p w14:paraId="1FBA4F19" w14:textId="77777777" w:rsidR="005755F6" w:rsidRPr="00BE4EA8" w:rsidRDefault="009A1C7D">
      <w:pPr>
        <w:tabs>
          <w:tab w:val="left" w:pos="284"/>
        </w:tabs>
        <w:spacing w:after="200"/>
        <w:ind w:right="227"/>
        <w:rPr>
          <w:rFonts w:ascii="Arial" w:eastAsia="Arial" w:hAnsi="Arial" w:cs="Arial"/>
          <w:b/>
          <w:color w:val="25359C"/>
          <w:lang w:val="es-PE"/>
        </w:rPr>
      </w:pPr>
      <w:r w:rsidRPr="00BE4EA8">
        <w:rPr>
          <w:rFonts w:ascii="Arial" w:eastAsia="Arial" w:hAnsi="Arial" w:cs="Arial"/>
          <w:b/>
          <w:color w:val="25359C"/>
          <w:lang w:val="es-PE"/>
        </w:rPr>
        <w:t>Cifras clave</w:t>
      </w:r>
    </w:p>
    <w:tbl>
      <w:tblPr>
        <w:tblStyle w:val="a0"/>
        <w:tblW w:w="9026" w:type="dxa"/>
        <w:tblInd w:w="0" w:type="dxa"/>
        <w:tblLayout w:type="fixed"/>
        <w:tblLook w:val="0400" w:firstRow="0" w:lastRow="0" w:firstColumn="0" w:lastColumn="0" w:noHBand="0" w:noVBand="1"/>
      </w:tblPr>
      <w:tblGrid>
        <w:gridCol w:w="4506"/>
        <w:gridCol w:w="4520"/>
      </w:tblGrid>
      <w:tr w:rsidR="005755F6" w:rsidRPr="00BE4EA8" w14:paraId="7086758F" w14:textId="77777777">
        <w:tc>
          <w:tcPr>
            <w:tcW w:w="4506" w:type="dxa"/>
          </w:tcPr>
          <w:p w14:paraId="49792D80" w14:textId="77777777" w:rsidR="005755F6" w:rsidRPr="00BE4EA8" w:rsidRDefault="009A1C7D">
            <w:pPr>
              <w:spacing w:after="200"/>
              <w:ind w:left="360" w:hanging="360"/>
              <w:rPr>
                <w:rFonts w:ascii="Arial" w:eastAsia="Arial" w:hAnsi="Arial" w:cs="Arial"/>
                <w:color w:val="2A295C"/>
                <w:sz w:val="20"/>
                <w:szCs w:val="20"/>
                <w:lang w:val="es-PE"/>
              </w:rPr>
            </w:pPr>
            <w:r w:rsidRPr="00BE4EA8">
              <w:rPr>
                <w:rFonts w:ascii="Arial" w:eastAsia="Arial" w:hAnsi="Arial" w:cs="Arial"/>
                <w:color w:val="EE0000"/>
                <w:sz w:val="20"/>
                <w:szCs w:val="20"/>
                <w:lang w:val="es-PE"/>
              </w:rPr>
              <w:t>▬</w:t>
            </w:r>
            <w:r w:rsidRPr="00BE4EA8">
              <w:rPr>
                <w:rFonts w:ascii="Arial" w:eastAsia="Arial" w:hAnsi="Arial" w:cs="Arial"/>
                <w:color w:val="000000"/>
                <w:sz w:val="20"/>
                <w:szCs w:val="20"/>
                <w:lang w:val="es-PE"/>
              </w:rPr>
              <w:tab/>
            </w:r>
            <w:r w:rsidRPr="00BE4EA8">
              <w:rPr>
                <w:rFonts w:ascii="Arial" w:eastAsia="Arial" w:hAnsi="Arial" w:cs="Arial"/>
                <w:color w:val="2A295C"/>
                <w:sz w:val="20"/>
                <w:szCs w:val="20"/>
                <w:lang w:val="es-PE"/>
              </w:rPr>
              <w:t xml:space="preserve">23.8 billones de euros en ingresos consolidados del año fiscal 2024 </w:t>
            </w:r>
          </w:p>
        </w:tc>
        <w:tc>
          <w:tcPr>
            <w:tcW w:w="4520" w:type="dxa"/>
          </w:tcPr>
          <w:p w14:paraId="48D362EA" w14:textId="77777777" w:rsidR="005755F6" w:rsidRPr="00BE4EA8" w:rsidRDefault="009A1C7D">
            <w:pPr>
              <w:spacing w:after="200"/>
              <w:ind w:left="360" w:hanging="360"/>
              <w:rPr>
                <w:rFonts w:ascii="Arial" w:eastAsia="Arial" w:hAnsi="Arial" w:cs="Arial"/>
                <w:color w:val="000000"/>
                <w:sz w:val="20"/>
                <w:szCs w:val="20"/>
                <w:lang w:val="es-PE"/>
              </w:rPr>
            </w:pPr>
            <w:r w:rsidRPr="00BE4EA8">
              <w:rPr>
                <w:rFonts w:ascii="Arial" w:eastAsia="Arial" w:hAnsi="Arial" w:cs="Arial"/>
                <w:color w:val="FF0000"/>
                <w:sz w:val="20"/>
                <w:szCs w:val="20"/>
                <w:lang w:val="es-PE"/>
              </w:rPr>
              <w:t>▬</w:t>
            </w:r>
            <w:r w:rsidRPr="00BE4EA8">
              <w:rPr>
                <w:rFonts w:ascii="Arial" w:eastAsia="Arial" w:hAnsi="Arial" w:cs="Arial"/>
                <w:color w:val="000000"/>
                <w:sz w:val="20"/>
                <w:szCs w:val="20"/>
                <w:lang w:val="es-PE"/>
              </w:rPr>
              <w:tab/>
            </w:r>
            <w:r w:rsidRPr="00BE4EA8">
              <w:rPr>
                <w:rFonts w:ascii="Arial" w:eastAsia="Arial" w:hAnsi="Arial" w:cs="Arial"/>
                <w:color w:val="2A295C"/>
                <w:sz w:val="20"/>
                <w:szCs w:val="20"/>
                <w:lang w:val="es-PE"/>
              </w:rPr>
              <w:t>45 países (al 31 de agosto de 2024)</w:t>
            </w:r>
          </w:p>
        </w:tc>
      </w:tr>
      <w:tr w:rsidR="005755F6" w:rsidRPr="00BE4EA8" w14:paraId="2AA8324B" w14:textId="77777777">
        <w:tc>
          <w:tcPr>
            <w:tcW w:w="4506" w:type="dxa"/>
          </w:tcPr>
          <w:p w14:paraId="7158E4E2" w14:textId="77777777" w:rsidR="005755F6" w:rsidRPr="00BE4EA8" w:rsidRDefault="009A1C7D">
            <w:pPr>
              <w:spacing w:after="200"/>
              <w:ind w:left="360" w:hanging="360"/>
              <w:rPr>
                <w:rFonts w:ascii="Arial" w:eastAsia="Arial" w:hAnsi="Arial" w:cs="Arial"/>
                <w:color w:val="000000"/>
                <w:sz w:val="20"/>
                <w:szCs w:val="20"/>
                <w:lang w:val="es-PE"/>
              </w:rPr>
            </w:pPr>
            <w:r w:rsidRPr="00BE4EA8">
              <w:rPr>
                <w:rFonts w:ascii="Arial" w:eastAsia="Arial" w:hAnsi="Arial" w:cs="Arial"/>
                <w:color w:val="FF0000"/>
                <w:sz w:val="20"/>
                <w:szCs w:val="20"/>
                <w:lang w:val="es-PE"/>
              </w:rPr>
              <w:t>▬</w:t>
            </w:r>
            <w:r w:rsidRPr="00BE4EA8">
              <w:rPr>
                <w:rFonts w:ascii="Arial" w:eastAsia="Arial" w:hAnsi="Arial" w:cs="Arial"/>
                <w:color w:val="000000"/>
                <w:sz w:val="20"/>
                <w:szCs w:val="20"/>
                <w:lang w:val="es-PE"/>
              </w:rPr>
              <w:tab/>
            </w:r>
            <w:r w:rsidRPr="00BE4EA8">
              <w:rPr>
                <w:rFonts w:ascii="Arial" w:eastAsia="Arial" w:hAnsi="Arial" w:cs="Arial"/>
                <w:color w:val="2A295C"/>
                <w:sz w:val="20"/>
                <w:szCs w:val="20"/>
                <w:lang w:val="es-PE"/>
              </w:rPr>
              <w:t>423.000 empleados en el mundo y más de 6.500 en Perú (al 31 de agosto de 2024)</w:t>
            </w:r>
          </w:p>
        </w:tc>
        <w:tc>
          <w:tcPr>
            <w:tcW w:w="4520" w:type="dxa"/>
          </w:tcPr>
          <w:p w14:paraId="7A51AEB4" w14:textId="77777777" w:rsidR="005755F6" w:rsidRPr="00BE4EA8" w:rsidRDefault="009A1C7D">
            <w:pPr>
              <w:spacing w:after="200"/>
              <w:ind w:left="360" w:hanging="360"/>
              <w:rPr>
                <w:rFonts w:ascii="Arial" w:eastAsia="Arial" w:hAnsi="Arial" w:cs="Arial"/>
                <w:color w:val="000000"/>
                <w:sz w:val="20"/>
                <w:szCs w:val="20"/>
                <w:lang w:val="es-PE"/>
              </w:rPr>
            </w:pPr>
            <w:r w:rsidRPr="00BE4EA8">
              <w:rPr>
                <w:rFonts w:ascii="Arial" w:eastAsia="Arial" w:hAnsi="Arial" w:cs="Arial"/>
                <w:color w:val="FF0000"/>
                <w:sz w:val="20"/>
                <w:szCs w:val="20"/>
                <w:lang w:val="es-PE"/>
              </w:rPr>
              <w:t>▬</w:t>
            </w:r>
            <w:r w:rsidRPr="00BE4EA8">
              <w:rPr>
                <w:rFonts w:ascii="Arial" w:eastAsia="Arial" w:hAnsi="Arial" w:cs="Arial"/>
                <w:color w:val="000000"/>
                <w:sz w:val="20"/>
                <w:szCs w:val="20"/>
                <w:lang w:val="es-PE"/>
              </w:rPr>
              <w:tab/>
            </w:r>
            <w:r w:rsidRPr="00BE4EA8">
              <w:rPr>
                <w:rFonts w:ascii="Arial" w:eastAsia="Arial" w:hAnsi="Arial" w:cs="Arial"/>
                <w:color w:val="2A295C"/>
                <w:sz w:val="20"/>
                <w:szCs w:val="20"/>
                <w:lang w:val="es-PE"/>
              </w:rPr>
              <w:t>80 millones de consumidores atendidos diariamente</w:t>
            </w:r>
          </w:p>
        </w:tc>
      </w:tr>
      <w:tr w:rsidR="005755F6" w:rsidRPr="00BE4EA8" w14:paraId="4FEE9AC2" w14:textId="77777777">
        <w:tc>
          <w:tcPr>
            <w:tcW w:w="4506" w:type="dxa"/>
          </w:tcPr>
          <w:p w14:paraId="119E2750" w14:textId="77777777" w:rsidR="005755F6" w:rsidRPr="00BE4EA8" w:rsidRDefault="009A1C7D">
            <w:pPr>
              <w:spacing w:after="200" w:line="240" w:lineRule="auto"/>
              <w:ind w:left="360" w:hanging="360"/>
              <w:rPr>
                <w:rFonts w:ascii="Arial" w:eastAsia="Arial" w:hAnsi="Arial" w:cs="Arial"/>
                <w:color w:val="EE0000"/>
                <w:sz w:val="20"/>
                <w:szCs w:val="20"/>
                <w:lang w:val="es-PE"/>
              </w:rPr>
            </w:pPr>
            <w:r w:rsidRPr="00BE4EA8">
              <w:rPr>
                <w:rFonts w:ascii="Arial" w:eastAsia="Arial" w:hAnsi="Arial" w:cs="Arial"/>
                <w:color w:val="FF0000"/>
                <w:sz w:val="20"/>
                <w:szCs w:val="20"/>
                <w:lang w:val="es-PE"/>
              </w:rPr>
              <w:t>▬</w:t>
            </w:r>
            <w:r w:rsidRPr="00BE4EA8">
              <w:rPr>
                <w:rFonts w:ascii="Arial" w:eastAsia="Arial" w:hAnsi="Arial" w:cs="Arial"/>
                <w:color w:val="000000"/>
                <w:sz w:val="20"/>
                <w:szCs w:val="20"/>
                <w:lang w:val="es-PE"/>
              </w:rPr>
              <w:tab/>
            </w:r>
            <w:r w:rsidRPr="00BE4EA8">
              <w:rPr>
                <w:rFonts w:ascii="Arial" w:eastAsia="Arial" w:hAnsi="Arial" w:cs="Arial"/>
                <w:color w:val="2A295C"/>
                <w:sz w:val="20"/>
                <w:szCs w:val="20"/>
                <w:lang w:val="es-PE"/>
              </w:rPr>
              <w:t>#1 empleador privado con sede en Francia a nivel mundial</w:t>
            </w:r>
          </w:p>
        </w:tc>
        <w:tc>
          <w:tcPr>
            <w:tcW w:w="4520" w:type="dxa"/>
          </w:tcPr>
          <w:p w14:paraId="7B56E726" w14:textId="77777777" w:rsidR="005755F6" w:rsidRPr="00BE4EA8" w:rsidRDefault="009A1C7D">
            <w:pPr>
              <w:spacing w:after="200" w:line="240" w:lineRule="auto"/>
              <w:ind w:left="360" w:hanging="360"/>
              <w:rPr>
                <w:rFonts w:ascii="Arial" w:eastAsia="Arial" w:hAnsi="Arial" w:cs="Arial"/>
                <w:color w:val="FF0000"/>
                <w:sz w:val="20"/>
                <w:szCs w:val="20"/>
                <w:lang w:val="es-PE"/>
              </w:rPr>
            </w:pPr>
            <w:r w:rsidRPr="00BE4EA8">
              <w:rPr>
                <w:rFonts w:ascii="Arial" w:eastAsia="Arial" w:hAnsi="Arial" w:cs="Arial"/>
                <w:color w:val="FF0000"/>
                <w:sz w:val="20"/>
                <w:szCs w:val="20"/>
                <w:lang w:val="es-PE"/>
              </w:rPr>
              <w:t>▬</w:t>
            </w:r>
            <w:r w:rsidRPr="00BE4EA8">
              <w:rPr>
                <w:rFonts w:ascii="Arial" w:eastAsia="Arial" w:hAnsi="Arial" w:cs="Arial"/>
                <w:color w:val="000000"/>
                <w:sz w:val="20"/>
                <w:szCs w:val="20"/>
                <w:lang w:val="es-PE"/>
              </w:rPr>
              <w:tab/>
            </w:r>
            <w:r w:rsidRPr="00BE4EA8">
              <w:rPr>
                <w:rFonts w:ascii="Arial" w:eastAsia="Arial" w:hAnsi="Arial" w:cs="Arial"/>
                <w:color w:val="2A295C"/>
                <w:sz w:val="20"/>
                <w:szCs w:val="20"/>
                <w:lang w:val="es-PE"/>
              </w:rPr>
              <w:t>11.2 billones de euros en capitalización de mercado (al 23 de octubre de 2024)</w:t>
            </w:r>
          </w:p>
        </w:tc>
      </w:tr>
    </w:tbl>
    <w:p w14:paraId="0FB3EB5B" w14:textId="77777777" w:rsidR="005755F6" w:rsidRPr="00BE4EA8" w:rsidRDefault="009A1C7D">
      <w:pPr>
        <w:spacing w:after="200"/>
        <w:ind w:right="227"/>
        <w:rPr>
          <w:rFonts w:ascii="Arial" w:eastAsia="Arial" w:hAnsi="Arial" w:cs="Arial"/>
          <w:b/>
          <w:color w:val="65676A"/>
          <w:lang w:val="es-PE"/>
        </w:rPr>
      </w:pPr>
      <w:r w:rsidRPr="00BE4EA8">
        <w:rPr>
          <w:rFonts w:ascii="Arial" w:eastAsia="Arial" w:hAnsi="Arial" w:cs="Arial"/>
          <w:noProof/>
          <w:color w:val="2A295C"/>
          <w:sz w:val="24"/>
          <w:szCs w:val="24"/>
          <w:lang w:val="es-PE"/>
        </w:rPr>
        <mc:AlternateContent>
          <mc:Choice Requires="wpg">
            <w:drawing>
              <wp:inline distT="0" distB="0" distL="0" distR="0" wp14:anchorId="71015E76" wp14:editId="5C91C808">
                <wp:extent cx="5731510" cy="1185545"/>
                <wp:effectExtent l="0" t="0" r="0" b="0"/>
                <wp:docPr id="1323414259" name="Grupo 1323414259"/>
                <wp:cNvGraphicFramePr/>
                <a:graphic xmlns:a="http://schemas.openxmlformats.org/drawingml/2006/main">
                  <a:graphicData uri="http://schemas.microsoft.com/office/word/2010/wordprocessingGroup">
                    <wpg:wgp>
                      <wpg:cNvGrpSpPr/>
                      <wpg:grpSpPr>
                        <a:xfrm>
                          <a:off x="0" y="0"/>
                          <a:ext cx="5731510" cy="1185545"/>
                          <a:chOff x="2480225" y="3187225"/>
                          <a:chExt cx="5731550" cy="1185550"/>
                        </a:xfrm>
                      </wpg:grpSpPr>
                      <wpg:grpSp>
                        <wpg:cNvPr id="357965956" name="Grupo 357965956"/>
                        <wpg:cNvGrpSpPr/>
                        <wpg:grpSpPr>
                          <a:xfrm>
                            <a:off x="2480245" y="3187228"/>
                            <a:ext cx="5731510" cy="1185545"/>
                            <a:chOff x="2480225" y="3186900"/>
                            <a:chExt cx="5731550" cy="1186200"/>
                          </a:xfrm>
                        </wpg:grpSpPr>
                        <wps:wsp>
                          <wps:cNvPr id="226185089" name="Rectángulo 226185089"/>
                          <wps:cNvSpPr/>
                          <wps:spPr>
                            <a:xfrm>
                              <a:off x="2480225" y="3186900"/>
                              <a:ext cx="5731550" cy="1186200"/>
                            </a:xfrm>
                            <a:prstGeom prst="rect">
                              <a:avLst/>
                            </a:prstGeom>
                            <a:noFill/>
                            <a:ln>
                              <a:noFill/>
                            </a:ln>
                          </wps:spPr>
                          <wps:txbx>
                            <w:txbxContent>
                              <w:p w14:paraId="33C1AA59"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wpg:grpSp>
                          <wpg:cNvPr id="297168677" name="Grupo 297168677"/>
                          <wpg:cNvGrpSpPr/>
                          <wpg:grpSpPr>
                            <a:xfrm>
                              <a:off x="2480245" y="3186922"/>
                              <a:ext cx="5731510" cy="1186157"/>
                              <a:chOff x="2480225" y="3186900"/>
                              <a:chExt cx="5731550" cy="1186200"/>
                            </a:xfrm>
                          </wpg:grpSpPr>
                          <wps:wsp>
                            <wps:cNvPr id="1488931828" name="Rectángulo 1488931828"/>
                            <wps:cNvSpPr/>
                            <wps:spPr>
                              <a:xfrm>
                                <a:off x="2480225" y="3186900"/>
                                <a:ext cx="5731550" cy="1186200"/>
                              </a:xfrm>
                              <a:prstGeom prst="rect">
                                <a:avLst/>
                              </a:prstGeom>
                              <a:noFill/>
                              <a:ln>
                                <a:noFill/>
                              </a:ln>
                            </wps:spPr>
                            <wps:txbx>
                              <w:txbxContent>
                                <w:p w14:paraId="488407F6"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wpg:grpSp>
                            <wpg:cNvPr id="764517350" name="Grupo 764517350"/>
                            <wpg:cNvGrpSpPr/>
                            <wpg:grpSpPr>
                              <a:xfrm>
                                <a:off x="2480245" y="3186922"/>
                                <a:ext cx="5731510" cy="1186157"/>
                                <a:chOff x="2480225" y="3196400"/>
                                <a:chExt cx="5731550" cy="1167200"/>
                              </a:xfrm>
                            </wpg:grpSpPr>
                            <wps:wsp>
                              <wps:cNvPr id="1847474230" name="Rectángulo 1847474230"/>
                              <wps:cNvSpPr/>
                              <wps:spPr>
                                <a:xfrm>
                                  <a:off x="2480225" y="3196400"/>
                                  <a:ext cx="5731550" cy="1167200"/>
                                </a:xfrm>
                                <a:prstGeom prst="rect">
                                  <a:avLst/>
                                </a:prstGeom>
                                <a:noFill/>
                                <a:ln>
                                  <a:noFill/>
                                </a:ln>
                              </wps:spPr>
                              <wps:txbx>
                                <w:txbxContent>
                                  <w:p w14:paraId="7E4B269F"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wpg:grpSp>
                              <wpg:cNvPr id="268161073" name="Grupo 268161073"/>
                              <wpg:cNvGrpSpPr/>
                              <wpg:grpSpPr>
                                <a:xfrm>
                                  <a:off x="2480245" y="3196411"/>
                                  <a:ext cx="5731510" cy="1167178"/>
                                  <a:chOff x="2480550" y="3205150"/>
                                  <a:chExt cx="5731625" cy="1149850"/>
                                </a:xfrm>
                              </wpg:grpSpPr>
                              <wps:wsp>
                                <wps:cNvPr id="2113127615" name="Rectángulo 2113127615"/>
                                <wps:cNvSpPr/>
                                <wps:spPr>
                                  <a:xfrm>
                                    <a:off x="2480550" y="3205150"/>
                                    <a:ext cx="5731625" cy="1149850"/>
                                  </a:xfrm>
                                  <a:prstGeom prst="rect">
                                    <a:avLst/>
                                  </a:prstGeom>
                                  <a:noFill/>
                                  <a:ln>
                                    <a:noFill/>
                                  </a:ln>
                                </wps:spPr>
                                <wps:txbx>
                                  <w:txbxContent>
                                    <w:p w14:paraId="6D356F93"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wpg:grpSp>
                                <wpg:cNvPr id="1869685563" name="Grupo 1869685563"/>
                                <wpg:cNvGrpSpPr/>
                                <wpg:grpSpPr>
                                  <a:xfrm rot="10800000">
                                    <a:off x="2480555" y="3205153"/>
                                    <a:ext cx="5731600" cy="1149800"/>
                                    <a:chOff x="2480175" y="3205100"/>
                                    <a:chExt cx="5731600" cy="1149800"/>
                                  </a:xfrm>
                                </wpg:grpSpPr>
                                <wps:wsp>
                                  <wps:cNvPr id="2120189525" name="Rectángulo 2120189525"/>
                                  <wps:cNvSpPr/>
                                  <wps:spPr>
                                    <a:xfrm>
                                      <a:off x="2480175" y="3205100"/>
                                      <a:ext cx="5731600" cy="1149800"/>
                                    </a:xfrm>
                                    <a:prstGeom prst="rect">
                                      <a:avLst/>
                                    </a:prstGeom>
                                    <a:noFill/>
                                    <a:ln>
                                      <a:noFill/>
                                    </a:ln>
                                  </wps:spPr>
                                  <wps:txbx>
                                    <w:txbxContent>
                                      <w:p w14:paraId="2C1F6605"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wpg:grpSp>
                                  <wpg:cNvPr id="284937134" name="Grupo 284937134"/>
                                  <wpg:cNvGrpSpPr/>
                                  <wpg:grpSpPr>
                                    <a:xfrm>
                                      <a:off x="2480233" y="3205104"/>
                                      <a:ext cx="5731509" cy="1149791"/>
                                      <a:chOff x="-14" y="-4"/>
                                      <a:chExt cx="6479539" cy="1300207"/>
                                    </a:xfrm>
                                  </wpg:grpSpPr>
                                  <wps:wsp>
                                    <wps:cNvPr id="141255569" name="Rectángulo 141255569"/>
                                    <wps:cNvSpPr/>
                                    <wps:spPr>
                                      <a:xfrm>
                                        <a:off x="0" y="0"/>
                                        <a:ext cx="6479525" cy="1300200"/>
                                      </a:xfrm>
                                      <a:prstGeom prst="rect">
                                        <a:avLst/>
                                      </a:prstGeom>
                                      <a:noFill/>
                                      <a:ln>
                                        <a:noFill/>
                                      </a:ln>
                                    </wps:spPr>
                                    <wps:txbx>
                                      <w:txbxContent>
                                        <w:p w14:paraId="6034D00A"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wps:wsp>
                                    <wps:cNvPr id="104712398" name="Rectángulo: esquinas superiores redondeadas 104712398"/>
                                    <wps:cNvSpPr/>
                                    <wps:spPr>
                                      <a:xfrm rot="10800000" flipH="1">
                                        <a:off x="-14" y="-4"/>
                                        <a:ext cx="6479400" cy="1224000"/>
                                      </a:xfrm>
                                      <a:prstGeom prst="round2SameRect">
                                        <a:avLst>
                                          <a:gd name="adj1" fmla="val 8227"/>
                                          <a:gd name="adj2" fmla="val 0"/>
                                        </a:avLst>
                                      </a:prstGeom>
                                      <a:solidFill>
                                        <a:srgbClr val="FFFFFF"/>
                                      </a:solidFill>
                                      <a:ln>
                                        <a:noFill/>
                                      </a:ln>
                                    </wps:spPr>
                                    <wps:txbx>
                                      <w:txbxContent>
                                        <w:p w14:paraId="490567F2" w14:textId="77777777" w:rsidR="005755F6" w:rsidRDefault="005755F6">
                                          <w:pPr>
                                            <w:spacing w:after="0" w:line="240" w:lineRule="auto"/>
                                            <w:textDirection w:val="btLr"/>
                                          </w:pPr>
                                        </w:p>
                                        <w:p w14:paraId="6F718DC5" w14:textId="77777777" w:rsidR="005755F6" w:rsidRDefault="009A1C7D">
                                          <w:pPr>
                                            <w:spacing w:after="0" w:line="240" w:lineRule="auto"/>
                                            <w:textDirection w:val="btLr"/>
                                          </w:pPr>
                                          <w:r>
                                            <w:rPr>
                                              <w:rFonts w:ascii="Arial" w:eastAsia="Arial" w:hAnsi="Arial" w:cs="Arial"/>
                                              <w:b/>
                                              <w:color w:val="25359C"/>
                                            </w:rPr>
                                            <w:t>Contacto</w:t>
                                          </w:r>
                                        </w:p>
                                        <w:p w14:paraId="7258BD1E" w14:textId="77777777" w:rsidR="005755F6" w:rsidRDefault="005755F6">
                                          <w:pPr>
                                            <w:spacing w:after="0" w:line="240" w:lineRule="auto"/>
                                            <w:textDirection w:val="btLr"/>
                                          </w:pPr>
                                        </w:p>
                                        <w:p w14:paraId="515C2028" w14:textId="77777777" w:rsidR="005755F6" w:rsidRDefault="009A1C7D">
                                          <w:pPr>
                                            <w:spacing w:after="0" w:line="240" w:lineRule="auto"/>
                                            <w:textDirection w:val="btLr"/>
                                          </w:pPr>
                                          <w:r>
                                            <w:rPr>
                                              <w:rFonts w:ascii="Arial" w:eastAsia="Arial" w:hAnsi="Arial" w:cs="Arial"/>
                                              <w:color w:val="2A295C"/>
                                              <w:sz w:val="20"/>
                                            </w:rPr>
                                            <w:t>Sheila León</w:t>
                                          </w:r>
                                        </w:p>
                                        <w:p w14:paraId="564A8CE6" w14:textId="77777777" w:rsidR="005755F6" w:rsidRDefault="009A1C7D">
                                          <w:pPr>
                                            <w:spacing w:after="0" w:line="240" w:lineRule="auto"/>
                                            <w:textDirection w:val="btLr"/>
                                          </w:pPr>
                                          <w:r>
                                            <w:rPr>
                                              <w:rFonts w:ascii="Arial" w:eastAsia="Arial" w:hAnsi="Arial" w:cs="Arial"/>
                                              <w:color w:val="2A295C"/>
                                              <w:sz w:val="20"/>
                                            </w:rPr>
                                            <w:t>+51 943 578 364</w:t>
                                          </w:r>
                                        </w:p>
                                        <w:p w14:paraId="050C42C1" w14:textId="77777777" w:rsidR="005755F6" w:rsidRDefault="009A1C7D">
                                          <w:pPr>
                                            <w:spacing w:after="0" w:line="240" w:lineRule="auto"/>
                                            <w:textDirection w:val="btLr"/>
                                          </w:pPr>
                                          <w:r>
                                            <w:rPr>
                                              <w:rFonts w:ascii="Arial" w:eastAsia="Arial" w:hAnsi="Arial" w:cs="Arial"/>
                                              <w:color w:val="000099"/>
                                              <w:sz w:val="20"/>
                                              <w:u w:val="single"/>
                                            </w:rPr>
                                            <w:t>sleon@azerta.pe</w:t>
                                          </w:r>
                                          <w:r>
                                            <w:rPr>
                                              <w:rFonts w:ascii="Arial" w:eastAsia="Arial" w:hAnsi="Arial" w:cs="Arial"/>
                                              <w:color w:val="2A295C"/>
                                              <w:sz w:val="20"/>
                                            </w:rPr>
                                            <w:t xml:space="preserve"> </w:t>
                                          </w:r>
                                        </w:p>
                                      </w:txbxContent>
                                    </wps:txbx>
                                    <wps:bodyPr spcFirstLastPara="1" wrap="square" lIns="36000" tIns="0" rIns="36000" bIns="0" anchor="t" anchorCtr="0">
                                      <a:noAutofit/>
                                    </wps:bodyPr>
                                  </wps:wsp>
                                  <wps:wsp>
                                    <wps:cNvPr id="1284458812" name="Rectángulo 1284458812"/>
                                    <wps:cNvSpPr/>
                                    <wps:spPr>
                                      <a:xfrm>
                                        <a:off x="0" y="1228203"/>
                                        <a:ext cx="6479400" cy="72000"/>
                                      </a:xfrm>
                                      <a:prstGeom prst="rect">
                                        <a:avLst/>
                                      </a:prstGeom>
                                      <a:solidFill>
                                        <a:srgbClr val="25359C"/>
                                      </a:solidFill>
                                      <a:ln>
                                        <a:noFill/>
                                      </a:ln>
                                    </wps:spPr>
                                    <wps:txbx>
                                      <w:txbxContent>
                                        <w:p w14:paraId="65A6A503"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inline>
            </w:drawing>
          </mc:Choice>
          <mc:Fallback>
            <w:pict>
              <v:group w14:anchorId="71015E76" id="Grupo 1323414259" o:spid="_x0000_s1026" style="width:451.3pt;height:93.35pt;mso-position-horizontal-relative:char;mso-position-vertical-relative:line" coordorigin="24802,31872" coordsize="57315,11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">
                <v:group id="Grupo 357965956" o:spid="_x0000_s1027" style="position:absolute;left:24802;top:31872;width:57315;height:11855" coordorigin="24802,31869" coordsize="57315,1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">
                  <v:rect id="Rectángulo 226185089" o:spid="_x0000_s1028" style="position:absolute;left:24802;top:31869;width:57315;height:11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" filled="f" stroked="f">
                    <v:textbox inset="2.53958mm,2.53958mm,2.53958mm,2.53958mm">
                      <w:txbxContent>
                        <w:p w14:paraId="33C1AA59" w14:textId="77777777" w:rsidR="005755F6" w:rsidRDefault="005755F6">
                          <w:pPr>
                            <w:spacing w:after="0" w:line="240" w:lineRule="auto"/>
                            <w:textDirection w:val="btLr"/>
                          </w:pPr>
                        </w:p>
                      </w:txbxContent>
                    </v:textbox>
                  </v:rect>
                  <v:group id="Grupo 297168677" o:spid="_x0000_s1029" style="position:absolute;left:24802;top:31869;width:57315;height:11861" coordorigin="24802,31869" coordsize="57315,1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">
                    <v:rect id="Rectángulo 1488931828" o:spid="_x0000_s1030" style="position:absolute;left:24802;top:31869;width:57315;height:118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" filled="f" stroked="f">
                      <v:textbox inset="2.53958mm,2.53958mm,2.53958mm,2.53958mm">
                        <w:txbxContent>
                          <w:p w14:paraId="488407F6" w14:textId="77777777" w:rsidR="005755F6" w:rsidRDefault="005755F6">
                            <w:pPr>
                              <w:spacing w:after="0" w:line="240" w:lineRule="auto"/>
                              <w:textDirection w:val="btLr"/>
                            </w:pPr>
                          </w:p>
                        </w:txbxContent>
                      </v:textbox>
                    </v:rect>
                    <v:group id="Grupo 764517350" o:spid="_x0000_s1031" style="position:absolute;left:24802;top:31869;width:57315;height:11861" coordorigin="24802,31964" coordsize="57315,11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">
                      <v:rect id="Rectángulo 1847474230" o:spid="_x0000_s1032" style="position:absolute;left:24802;top:31964;width:57315;height:116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" filled="f" stroked="f">
                        <v:textbox inset="2.53958mm,2.53958mm,2.53958mm,2.53958mm">
                          <w:txbxContent>
                            <w:p w14:paraId="7E4B269F" w14:textId="77777777" w:rsidR="005755F6" w:rsidRDefault="005755F6">
                              <w:pPr>
                                <w:spacing w:after="0" w:line="240" w:lineRule="auto"/>
                                <w:textDirection w:val="btLr"/>
                              </w:pPr>
                            </w:p>
                          </w:txbxContent>
                        </v:textbox>
                      </v:rect>
                      <v:group id="Grupo 268161073" o:spid="_x0000_s1033" style="position:absolute;left:24802;top:31964;width:57315;height:11671" coordorigin="24805,32051" coordsize="57316,11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">
                        <v:rect id="Rectángulo 2113127615" o:spid="_x0000_s1034" style="position:absolute;left:24805;top:32051;width:57316;height:11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" filled="f" stroked="f">
                          <v:textbox inset="2.53958mm,2.53958mm,2.53958mm,2.53958mm">
                            <w:txbxContent>
                              <w:p w14:paraId="6D356F93" w14:textId="77777777" w:rsidR="005755F6" w:rsidRDefault="005755F6">
                                <w:pPr>
                                  <w:spacing w:after="0" w:line="240" w:lineRule="auto"/>
                                  <w:textDirection w:val="btLr"/>
                                </w:pPr>
                              </w:p>
                            </w:txbxContent>
                          </v:textbox>
                        </v:rect>
                        <v:group id="Grupo 1869685563" o:spid="_x0000_s1035" style="position:absolute;left:24805;top:32051;width:57316;height:11498;rotation:180" coordorigin="24801,32051" coordsize="57316,11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">
                          <v:rect id="Rectángulo 2120189525" o:spid="_x0000_s1036" style="position:absolute;left:24801;top:32051;width:57316;height:114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" filled="f" stroked="f">
                            <v:textbox inset="2.53958mm,2.53958mm,2.53958mm,2.53958mm">
                              <w:txbxContent>
                                <w:p w14:paraId="2C1F6605" w14:textId="77777777" w:rsidR="005755F6" w:rsidRDefault="005755F6">
                                  <w:pPr>
                                    <w:spacing w:after="0" w:line="240" w:lineRule="auto"/>
                                    <w:textDirection w:val="btLr"/>
                                  </w:pPr>
                                </w:p>
                              </w:txbxContent>
                            </v:textbox>
                          </v:rect>
                          <v:group id="Grupo 284937134" o:spid="_x0000_s1037" style="position:absolute;left:24802;top:32051;width:57315;height:11497" coordorigin="" coordsize="64795,1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">
                            <v:rect id="Rectángulo 141255569" o:spid="_x0000_s1038" style="position:absolute;width:64795;height:13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" filled="f" stroked="f">
                              <v:textbox inset="2.53958mm,2.53958mm,2.53958mm,2.53958mm">
                                <w:txbxContent>
                                  <w:p w14:paraId="6034D00A" w14:textId="77777777" w:rsidR="005755F6" w:rsidRDefault="005755F6">
                                    <w:pPr>
                                      <w:spacing w:after="0" w:line="240" w:lineRule="auto"/>
                                      <w:textDirection w:val="btLr"/>
                                    </w:pPr>
                                  </w:p>
                                </w:txbxContent>
                              </v:textbox>
                            </v:rect>
                            <v:shape id="Rectángulo: esquinas superiores redondeadas 104712398" o:spid="_x0000_s1039" style="position:absolute;width:64793;height:12239;rotation:180;flip:x;visibility:visible;mso-wrap-style:square;v-text-anchor:top" coordsize="6479400,1224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" adj="-11796480,,5400" path="m100698,l6378702,v55614,,100698,45084,100698,100698l6479400,1224000r,l,1224000r,l,100698c,45084,45084,,100698,xe" stroked="f">
                              <v:stroke joinstyle="miter"/>
                              <v:formulas/>
                              <v:path arrowok="t" o:connecttype="custom" o:connectlocs="100698,0;6378702,0;6479400,100698;6479400,1224000;6479400,1224000;0,1224000;0,1224000;0,100698;100698,0" o:connectangles="0,0,0,0,0,0,0,0,0" textboxrect="0,0,6479400,1224000"/>
                              <v:textbox inset="1mm,0,1mm,0">
                                <w:txbxContent>
                                  <w:p w14:paraId="490567F2" w14:textId="77777777" w:rsidR="005755F6" w:rsidRDefault="005755F6">
                                    <w:pPr>
                                      <w:spacing w:after="0" w:line="240" w:lineRule="auto"/>
                                      <w:textDirection w:val="btLr"/>
                                    </w:pPr>
                                  </w:p>
                                  <w:p w14:paraId="6F718DC5" w14:textId="77777777" w:rsidR="005755F6" w:rsidRDefault="00000000">
                                    <w:pPr>
                                      <w:spacing w:after="0" w:line="240" w:lineRule="auto"/>
                                      <w:textDirection w:val="btLr"/>
                                    </w:pPr>
                                    <w:r>
                                      <w:rPr>
                                        <w:rFonts w:ascii="Arial" w:eastAsia="Arial" w:hAnsi="Arial" w:cs="Arial"/>
                                        <w:b/>
                                        <w:color w:val="25359C"/>
                                      </w:rPr>
                                      <w:t>Contacto</w:t>
                                    </w:r>
                                  </w:p>
                                  <w:p w14:paraId="7258BD1E" w14:textId="77777777" w:rsidR="005755F6" w:rsidRDefault="005755F6">
                                    <w:pPr>
                                      <w:spacing w:after="0" w:line="240" w:lineRule="auto"/>
                                      <w:textDirection w:val="btLr"/>
                                    </w:pPr>
                                  </w:p>
                                  <w:p w14:paraId="515C2028" w14:textId="77777777" w:rsidR="005755F6" w:rsidRDefault="00000000">
                                    <w:pPr>
                                      <w:spacing w:after="0" w:line="240" w:lineRule="auto"/>
                                      <w:textDirection w:val="btLr"/>
                                    </w:pPr>
                                    <w:r>
                                      <w:rPr>
                                        <w:rFonts w:ascii="Arial" w:eastAsia="Arial" w:hAnsi="Arial" w:cs="Arial"/>
                                        <w:color w:val="2A295C"/>
                                        <w:sz w:val="20"/>
                                      </w:rPr>
                                      <w:t>Sheila León</w:t>
                                    </w:r>
                                  </w:p>
                                  <w:p w14:paraId="564A8CE6" w14:textId="77777777" w:rsidR="005755F6" w:rsidRDefault="00000000">
                                    <w:pPr>
                                      <w:spacing w:after="0" w:line="240" w:lineRule="auto"/>
                                      <w:textDirection w:val="btLr"/>
                                    </w:pPr>
                                    <w:r>
                                      <w:rPr>
                                        <w:rFonts w:ascii="Arial" w:eastAsia="Arial" w:hAnsi="Arial" w:cs="Arial"/>
                                        <w:color w:val="2A295C"/>
                                        <w:sz w:val="20"/>
                                      </w:rPr>
                                      <w:t>+51 943 578 364</w:t>
                                    </w:r>
                                  </w:p>
                                  <w:p w14:paraId="050C42C1" w14:textId="77777777" w:rsidR="005755F6" w:rsidRDefault="00000000">
                                    <w:pPr>
                                      <w:spacing w:after="0" w:line="240" w:lineRule="auto"/>
                                      <w:textDirection w:val="btLr"/>
                                    </w:pPr>
                                    <w:r>
                                      <w:rPr>
                                        <w:rFonts w:ascii="Arial" w:eastAsia="Arial" w:hAnsi="Arial" w:cs="Arial"/>
                                        <w:color w:val="000099"/>
                                        <w:sz w:val="20"/>
                                        <w:u w:val="single"/>
                                      </w:rPr>
                                      <w:t>sleon@azerta.pe</w:t>
                                    </w:r>
                                    <w:r>
                                      <w:rPr>
                                        <w:rFonts w:ascii="Arial" w:eastAsia="Arial" w:hAnsi="Arial" w:cs="Arial"/>
                                        <w:color w:val="2A295C"/>
                                        <w:sz w:val="20"/>
                                      </w:rPr>
                                      <w:t xml:space="preserve"> </w:t>
                                    </w:r>
                                  </w:p>
                                </w:txbxContent>
                              </v:textbox>
                            </v:shape>
                            <v:rect id="Rectángulo 1284458812" o:spid="_x0000_s1040" style="position:absolute;top:12282;width:6479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" fillcolor="#25359c" stroked="f">
                              <v:textbox inset="2.53958mm,2.53958mm,2.53958mm,2.53958mm">
                                <w:txbxContent>
                                  <w:p w14:paraId="65A6A503" w14:textId="77777777" w:rsidR="005755F6" w:rsidRDefault="005755F6">
                                    <w:pPr>
                                      <w:spacing w:after="0" w:line="240" w:lineRule="auto"/>
                                      <w:textDirection w:val="btLr"/>
                                    </w:pPr>
                                  </w:p>
                                </w:txbxContent>
                              </v:textbox>
                            </v:rect>
                          </v:group>
                        </v:group>
                      </v:group>
                    </v:group>
                  </v:group>
                </v:group>
                <w10:anchorlock/>
              </v:group>
            </w:pict>
          </mc:Fallback>
        </mc:AlternateContent>
      </w:r>
    </w:p>
    <w:p w14:paraId="0458C499" w14:textId="77777777" w:rsidR="005755F6" w:rsidRPr="00BE4EA8" w:rsidRDefault="005755F6">
      <w:pPr>
        <w:spacing w:after="200"/>
        <w:ind w:right="227"/>
        <w:rPr>
          <w:rFonts w:ascii="Arial" w:eastAsia="Arial" w:hAnsi="Arial" w:cs="Arial"/>
          <w:color w:val="2A295C"/>
          <w:lang w:val="es-PE"/>
        </w:rPr>
      </w:pPr>
    </w:p>
    <w:p w14:paraId="5C7AE072" w14:textId="77777777" w:rsidR="005755F6" w:rsidRPr="00BE4EA8" w:rsidRDefault="005755F6">
      <w:pPr>
        <w:spacing w:after="200"/>
        <w:jc w:val="both"/>
        <w:rPr>
          <w:rFonts w:ascii="Arial" w:eastAsia="Arial" w:hAnsi="Arial" w:cs="Arial"/>
          <w:sz w:val="24"/>
          <w:szCs w:val="24"/>
          <w:lang w:val="es-PE"/>
        </w:rPr>
      </w:pPr>
    </w:p>
    <w:sectPr w:rsidR="005755F6" w:rsidRPr="00BE4EA8">
      <w:headerReference w:type="default" r:id="rId8"/>
      <w:pgSz w:w="11906" w:h="16838"/>
      <w:pgMar w:top="2127"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2DAF4" w14:textId="77777777" w:rsidR="00594CB8" w:rsidRDefault="00594CB8">
      <w:pPr>
        <w:spacing w:after="0" w:line="240" w:lineRule="auto"/>
      </w:pPr>
      <w:r>
        <w:separator/>
      </w:r>
    </w:p>
  </w:endnote>
  <w:endnote w:type="continuationSeparator" w:id="0">
    <w:p w14:paraId="21039B8C" w14:textId="77777777" w:rsidR="00594CB8" w:rsidRDefault="00594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3DF72A7A-17BE-48DC-BCC5-2D4F06C0CEE5}"/>
    <w:embedBold r:id="rId2" w:fontKey="{DDE289E3-2B76-4D34-897F-5DE6ADC70883}"/>
  </w:font>
  <w:font w:name="Georgia">
    <w:panose1 w:val="02040502050405020303"/>
    <w:charset w:val="00"/>
    <w:family w:val="roman"/>
    <w:pitch w:val="variable"/>
    <w:sig w:usb0="00000287" w:usb1="00000000" w:usb2="00000000" w:usb3="00000000" w:csb0="0000009F" w:csb1="00000000"/>
    <w:embedRegular r:id="rId3" w:fontKey="{D16933B2-A4CD-42AB-B301-28E0E7BBB9CA}"/>
    <w:embedItalic r:id="rId4" w:fontKey="{78116100-2A92-464D-A931-41C00FE6F9D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101197EB-3F37-4600-9C24-0B2B9B23D1F7}"/>
    <w:embedItalic r:id="rId6" w:fontKey="{E76A623B-FA4E-4CB8-8BFD-15E64FFC50D9}"/>
  </w:font>
  <w:font w:name="Calibri Light">
    <w:panose1 w:val="020F0302020204030204"/>
    <w:charset w:val="00"/>
    <w:family w:val="swiss"/>
    <w:pitch w:val="variable"/>
    <w:sig w:usb0="E4002EFF" w:usb1="C000247B" w:usb2="00000009" w:usb3="00000000" w:csb0="000001FF" w:csb1="00000000"/>
    <w:embedRegular r:id="rId7" w:fontKey="{29ADFE20-06BF-4D3A-99D6-C7232B75A75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BF3E4" w14:textId="77777777" w:rsidR="00594CB8" w:rsidRDefault="00594CB8">
      <w:pPr>
        <w:spacing w:after="0" w:line="240" w:lineRule="auto"/>
      </w:pPr>
      <w:r>
        <w:separator/>
      </w:r>
    </w:p>
  </w:footnote>
  <w:footnote w:type="continuationSeparator" w:id="0">
    <w:p w14:paraId="5649D415" w14:textId="77777777" w:rsidR="00594CB8" w:rsidRDefault="00594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912A1" w14:textId="77777777" w:rsidR="005755F6" w:rsidRDefault="009A1C7D">
    <w:pPr>
      <w:tabs>
        <w:tab w:val="center" w:pos="4252"/>
        <w:tab w:val="right" w:pos="8504"/>
      </w:tabs>
      <w:spacing w:after="0" w:line="240" w:lineRule="auto"/>
      <w:rPr>
        <w:color w:val="000000"/>
      </w:rPr>
    </w:pPr>
    <w:r>
      <w:rPr>
        <w:rFonts w:ascii="Arial" w:eastAsia="Arial" w:hAnsi="Arial" w:cs="Arial"/>
        <w:noProof/>
        <w:color w:val="2A295C"/>
        <w:sz w:val="14"/>
        <w:szCs w:val="14"/>
      </w:rPr>
      <w:drawing>
        <wp:anchor distT="0" distB="0" distL="114300" distR="114300" simplePos="0" relativeHeight="251658240" behindDoc="0" locked="0" layoutInCell="1" hidden="0" allowOverlap="1" wp14:anchorId="68EE3F36" wp14:editId="16FBE65E">
          <wp:simplePos x="0" y="0"/>
          <wp:positionH relativeFrom="page">
            <wp:posOffset>4535805</wp:posOffset>
          </wp:positionH>
          <wp:positionV relativeFrom="page">
            <wp:posOffset>5715</wp:posOffset>
          </wp:positionV>
          <wp:extent cx="2321560" cy="1209040"/>
          <wp:effectExtent l="0" t="0" r="0" b="0"/>
          <wp:wrapNone/>
          <wp:docPr id="13234142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321560" cy="120904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58C15F44" wp14:editId="0D70999C">
              <wp:simplePos x="0" y="0"/>
              <wp:positionH relativeFrom="column">
                <wp:posOffset>-901699</wp:posOffset>
              </wp:positionH>
              <wp:positionV relativeFrom="paragraph">
                <wp:posOffset>-444499</wp:posOffset>
              </wp:positionV>
              <wp:extent cx="7616190" cy="201295"/>
              <wp:effectExtent l="0" t="0" r="0" b="0"/>
              <wp:wrapNone/>
              <wp:docPr id="1323414260" name="Rectángulo 1323414260"/>
              <wp:cNvGraphicFramePr/>
              <a:graphic xmlns:a="http://schemas.openxmlformats.org/drawingml/2006/main">
                <a:graphicData uri="http://schemas.microsoft.com/office/word/2010/wordprocessingShape">
                  <wps:wsp>
                    <wps:cNvSpPr/>
                    <wps:spPr>
                      <a:xfrm>
                        <a:off x="1566480" y="3708000"/>
                        <a:ext cx="7559040" cy="144000"/>
                      </a:xfrm>
                      <a:prstGeom prst="rect">
                        <a:avLst/>
                      </a:prstGeom>
                      <a:solidFill>
                        <a:srgbClr val="EE0000"/>
                      </a:solidFill>
                      <a:ln>
                        <a:noFill/>
                      </a:ln>
                    </wps:spPr>
                    <wps:txbx>
                      <w:txbxContent>
                        <w:p w14:paraId="1476A3D9" w14:textId="77777777" w:rsidR="005755F6" w:rsidRDefault="005755F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C15F44" id="Rectángulo 1323414260" o:spid="_x0000_s1041" style="position:absolute;margin-left:-71pt;margin-top:-35pt;width:599.7pt;height:15.8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" fillcolor="#e00" stroked="f">
              <v:textbox inset="2.53958mm,2.53958mm,2.53958mm,2.53958mm">
                <w:txbxContent>
                  <w:p w14:paraId="1476A3D9" w14:textId="77777777" w:rsidR="005755F6" w:rsidRDefault="005755F6">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664F4"/>
    <w:multiLevelType w:val="multilevel"/>
    <w:tmpl w:val="C5F04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412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5F6"/>
    <w:rsid w:val="002A3436"/>
    <w:rsid w:val="00424AC8"/>
    <w:rsid w:val="00573E76"/>
    <w:rsid w:val="005755F6"/>
    <w:rsid w:val="00581D6F"/>
    <w:rsid w:val="00594CB8"/>
    <w:rsid w:val="005F01D0"/>
    <w:rsid w:val="00633F68"/>
    <w:rsid w:val="006E312B"/>
    <w:rsid w:val="00790432"/>
    <w:rsid w:val="008323CF"/>
    <w:rsid w:val="008C686F"/>
    <w:rsid w:val="009A1C7D"/>
    <w:rsid w:val="00AF329A"/>
    <w:rsid w:val="00BE4EA8"/>
    <w:rsid w:val="00C2079E"/>
    <w:rsid w:val="00D7563E"/>
    <w:rsid w:val="00E368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E1A7C"/>
  <w15:docId w15:val="{1C605B2F-0692-49DD-A674-71419DCC8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 w:eastAsia="es-P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basedOn w:val="Fuentedeprrafopredeter"/>
    <w:uiPriority w:val="99"/>
    <w:unhideWhenUsed/>
    <w:qFormat/>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line="240" w:lineRule="auto"/>
    </w:pPr>
    <w:rPr>
      <w:sz w:val="20"/>
      <w:szCs w:val="20"/>
    </w:rPr>
  </w:style>
  <w:style w:type="paragraph" w:styleId="Encabezado">
    <w:name w:val="header"/>
    <w:basedOn w:val="Normal"/>
    <w:link w:val="EncabezadoCar"/>
    <w:uiPriority w:val="99"/>
    <w:unhideWhenUsed/>
    <w:qFormat/>
    <w:pPr>
      <w:tabs>
        <w:tab w:val="center" w:pos="4252"/>
        <w:tab w:val="right" w:pos="8504"/>
      </w:tabs>
      <w:spacing w:after="0" w:line="240" w:lineRule="auto"/>
    </w:pPr>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table" w:styleId="Tablaconcuadrcula">
    <w:name w:val="Table Grid"/>
    <w:basedOn w:val="Tabla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
    <w:qFormat/>
    <w:tblPr>
      <w:tblCellMar>
        <w:top w:w="0" w:type="dxa"/>
        <w:left w:w="0" w:type="dxa"/>
        <w:bottom w:w="0" w:type="dxa"/>
        <w:right w:w="0" w:type="dxa"/>
      </w:tblCellMar>
    </w:tblPr>
  </w:style>
  <w:style w:type="character" w:customStyle="1" w:styleId="normaltextrun">
    <w:name w:val="normaltextrun"/>
    <w:basedOn w:val="Fuentedeprrafopredeter"/>
    <w:uiPriority w:val="1"/>
    <w:qFormat/>
  </w:style>
  <w:style w:type="character" w:customStyle="1" w:styleId="TextocomentarioCar">
    <w:name w:val="Texto comentario Car"/>
    <w:basedOn w:val="Fuentedeprrafopredeter"/>
    <w:link w:val="Textocomentario"/>
    <w:uiPriority w:val="99"/>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table" w:customStyle="1" w:styleId="Tablaconcuadrcula1">
    <w:name w:val="Tabla con cuadrícula1"/>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ip1">
    <w:name w:val="S_Chip 1"/>
    <w:basedOn w:val="Normal"/>
    <w:uiPriority w:val="3"/>
    <w:qFormat/>
    <w:pPr>
      <w:spacing w:before="60" w:after="0" w:line="240" w:lineRule="auto"/>
    </w:pPr>
    <w:rPr>
      <w:color w:val="44546A" w:themeColor="text2"/>
      <w:sz w:val="24"/>
      <w:szCs w:val="20"/>
    </w:rPr>
  </w:style>
  <w:style w:type="table" w:customStyle="1" w:styleId="Tablaconcuadrcula2">
    <w:name w:val="Tabla con cuadrícula2"/>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n1">
    <w:name w:val="Revisión1"/>
    <w:hidden/>
    <w:uiPriority w:val="99"/>
    <w:semiHidden/>
    <w:qFormat/>
    <w:rPr>
      <w:lang w:val="fr-FR"/>
    </w:rPr>
  </w:style>
  <w:style w:type="table" w:customStyle="1" w:styleId="Style31">
    <w:name w:val="_Style 31"/>
    <w:basedOn w:val="TableNormal1"/>
    <w:qFormat/>
    <w:tblPr>
      <w:tblCellMar>
        <w:top w:w="28" w:type="dxa"/>
        <w:left w:w="57" w:type="dxa"/>
        <w:bottom w:w="28" w:type="dxa"/>
        <w:right w:w="57" w:type="dxa"/>
      </w:tblCellMar>
    </w:tblPr>
  </w:style>
  <w:style w:type="table" w:customStyle="1" w:styleId="Style32">
    <w:name w:val="_Style 32"/>
    <w:basedOn w:val="TableNormal1"/>
    <w:qFormat/>
    <w:tblPr>
      <w:tblCellMar>
        <w:top w:w="28" w:type="dxa"/>
        <w:left w:w="57" w:type="dxa"/>
        <w:bottom w:w="28" w:type="dxa"/>
        <w:right w:w="57" w:type="dxa"/>
      </w:tblCellMar>
    </w:tblPr>
  </w:style>
  <w:style w:type="table" w:customStyle="1" w:styleId="Style33">
    <w:name w:val="_Style 33"/>
    <w:basedOn w:val="TableNormal1"/>
    <w:qFormat/>
    <w:tblPr>
      <w:tblCellMar>
        <w:top w:w="28" w:type="dxa"/>
        <w:left w:w="57" w:type="dxa"/>
        <w:bottom w:w="28" w:type="dxa"/>
        <w:right w:w="57" w:type="dxa"/>
      </w:tblCellMar>
    </w:tblPr>
  </w:style>
  <w:style w:type="table" w:customStyle="1" w:styleId="Style34">
    <w:name w:val="_Style 34"/>
    <w:basedOn w:val="TableNormal1"/>
    <w:qFormat/>
    <w:tblPr>
      <w:tblCellMar>
        <w:top w:w="28" w:type="dxa"/>
        <w:left w:w="57" w:type="dxa"/>
        <w:bottom w:w="28" w:type="dxa"/>
        <w:right w:w="57" w:type="dxa"/>
      </w:tblCellMar>
    </w:tblPr>
  </w:style>
  <w:style w:type="table" w:customStyle="1" w:styleId="a">
    <w:basedOn w:val="TableNormal1"/>
    <w:tblPr>
      <w:tblStyleRowBandSize w:val="1"/>
      <w:tblStyleColBandSize w:val="1"/>
      <w:tblCellMar>
        <w:top w:w="28" w:type="dxa"/>
        <w:left w:w="57" w:type="dxa"/>
        <w:bottom w:w="28" w:type="dxa"/>
        <w:right w:w="57"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top w:w="28" w:type="dxa"/>
        <w:left w:w="57" w:type="dxa"/>
        <w:bottom w:w="28"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3WOYhea15IEg65fNR2iyFPqyCg==">CgMxLjA4AHIhMUNXR1hZVXRVU2NGc0ZRSFh5R1NrWVBXcFBnaHAyNXp6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999</Words>
  <Characters>5497</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Lía Peralta FLores</dc:creator>
  <cp:lastModifiedBy>ALPUN CASTILLO PAULA VIVIANA</cp:lastModifiedBy>
  <cp:revision>3</cp:revision>
  <dcterms:created xsi:type="dcterms:W3CDTF">2025-07-25T15:55:00Z</dcterms:created>
  <dcterms:modified xsi:type="dcterms:W3CDTF">2025-07-30T19:29:00Z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0x010100A0779AB86A925C4BBE91CEDF3C3D7350</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{"FileActivityType":"9","FileActivityTimeStamp":"2024-04-01T23:09:29.010Z","FileActivityUsersOnPage":[{"DisplayName":"Lía Peralta FLores","Id":"lperalta@atik.com.pe"}],"FileActivityNavigationId":null}</vt:lpwstr>
  </property>
  <property fmtid="{D5CDD505-2E9C-101B-9397-08002B2CF9AE}" pid="7" name="TriggerFlowInfo">
    <vt:lpwstr/>
  </property>
  <property fmtid="{D5CDD505-2E9C-101B-9397-08002B2CF9AE}" pid="8" name="KSOProductBuildVer">
    <vt:lpwstr>2058-12.2.0.21179</vt:lpwstr>
  </property>
  <property fmtid="{D5CDD505-2E9C-101B-9397-08002B2CF9AE}" pid="9" name="ICV">
    <vt:lpwstr>6521564BB3FB4CCEA4EC79F41D7C4182_12</vt:lpwstr>
  </property>
</Properties>
</file>