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B42A" w14:textId="437008E8" w:rsidR="00196E5E" w:rsidRPr="00B01D7E" w:rsidRDefault="002A6632" w:rsidP="00083A41">
      <w:pPr>
        <w:overflowPunct w:val="0"/>
        <w:spacing w:afterLines="100" w:after="360"/>
        <w:contextualSpacing/>
        <w:jc w:val="center"/>
        <w:rPr>
          <w:rFonts w:ascii="Times New Roman" w:eastAsia="DFKai-SB" w:hAnsi="Times New Roman" w:cs="Times New Roman"/>
          <w:b/>
          <w:sz w:val="30"/>
          <w:szCs w:val="30"/>
          <w:u w:val="single"/>
        </w:rPr>
      </w:pPr>
      <w:r w:rsidRPr="00B01D7E">
        <w:rPr>
          <w:rFonts w:ascii="Times New Roman" w:eastAsia="DFKai-SB" w:hAnsi="Times New Roman" w:cs="Times New Roman"/>
          <w:b/>
          <w:sz w:val="30"/>
          <w:szCs w:val="30"/>
          <w:u w:val="single"/>
        </w:rPr>
        <w:t xml:space="preserve">Taipei City Government </w:t>
      </w:r>
      <w:r w:rsidR="00196E5E" w:rsidRPr="00B01D7E">
        <w:rPr>
          <w:rFonts w:ascii="Times New Roman" w:eastAsia="DFKai-SB" w:hAnsi="Times New Roman" w:cs="Times New Roman"/>
          <w:b/>
          <w:sz w:val="30"/>
          <w:szCs w:val="30"/>
          <w:u w:val="single"/>
        </w:rPr>
        <w:t>COVID-19 Prevention</w:t>
      </w:r>
    </w:p>
    <w:p w14:paraId="37890E5F" w14:textId="7FAC401E" w:rsidR="002A6632" w:rsidRPr="00B01D7E" w:rsidRDefault="00196E5E" w:rsidP="00083A41">
      <w:pPr>
        <w:overflowPunct w:val="0"/>
        <w:spacing w:afterLines="100" w:after="360"/>
        <w:contextualSpacing/>
        <w:jc w:val="center"/>
        <w:rPr>
          <w:rFonts w:ascii="Times New Roman" w:eastAsia="DFKai-SB" w:hAnsi="Times New Roman" w:cs="Times New Roman"/>
          <w:b/>
          <w:sz w:val="30"/>
          <w:szCs w:val="30"/>
          <w:u w:val="single"/>
        </w:rPr>
      </w:pPr>
      <w:r w:rsidRPr="00B01D7E">
        <w:rPr>
          <w:rFonts w:ascii="Times New Roman" w:eastAsia="DFKai-SB" w:hAnsi="Times New Roman" w:cs="Times New Roman"/>
          <w:b/>
          <w:sz w:val="30"/>
          <w:szCs w:val="30"/>
          <w:u w:val="single"/>
        </w:rPr>
        <w:t>Virtual Conference for Foreign Offices and Foreign Businesses</w:t>
      </w:r>
    </w:p>
    <w:p w14:paraId="4F64CDF8" w14:textId="36EED93D" w:rsidR="00196E5E" w:rsidRDefault="00196E5E" w:rsidP="00196E5E">
      <w:pPr>
        <w:overflowPunct w:val="0"/>
        <w:contextualSpacing/>
        <w:rPr>
          <w:rFonts w:ascii="Times New Roman" w:eastAsia="DFKai-SB" w:hAnsi="Times New Roman" w:cs="Times New Roman"/>
          <w:szCs w:val="24"/>
        </w:rPr>
      </w:pPr>
    </w:p>
    <w:p w14:paraId="0410BC4D" w14:textId="77777777" w:rsidR="006A679E" w:rsidRPr="00B01D7E" w:rsidRDefault="006A679E" w:rsidP="00196E5E">
      <w:pPr>
        <w:overflowPunct w:val="0"/>
        <w:contextualSpacing/>
        <w:rPr>
          <w:rFonts w:ascii="Times New Roman" w:eastAsia="DFKai-SB" w:hAnsi="Times New Roman" w:cs="Times New Roman"/>
          <w:szCs w:val="24"/>
        </w:rPr>
      </w:pPr>
    </w:p>
    <w:p w14:paraId="49F38999" w14:textId="77777777" w:rsidR="000D756C" w:rsidRPr="00B01D7E" w:rsidRDefault="002A6632" w:rsidP="000D756C">
      <w:pPr>
        <w:overflowPunct w:val="0"/>
        <w:spacing w:line="276" w:lineRule="auto"/>
        <w:contextualSpacing/>
        <w:rPr>
          <w:rFonts w:ascii="Times New Roman" w:eastAsia="DFKai-SB" w:hAnsi="Times New Roman" w:cs="Times New Roman"/>
          <w:b/>
          <w:bCs/>
          <w:szCs w:val="24"/>
        </w:rPr>
      </w:pPr>
      <w:r w:rsidRPr="00E82926">
        <w:rPr>
          <w:rFonts w:ascii="Times New Roman" w:eastAsia="DFKai-SB" w:hAnsi="Times New Roman" w:cs="Times New Roman"/>
          <w:szCs w:val="24"/>
          <w:u w:val="single"/>
        </w:rPr>
        <w:t>Topic</w:t>
      </w:r>
      <w:r w:rsidRPr="00B01D7E">
        <w:rPr>
          <w:rFonts w:ascii="Times New Roman" w:eastAsia="DFKai-SB" w:hAnsi="Times New Roman" w:cs="Times New Roman"/>
          <w:szCs w:val="24"/>
        </w:rPr>
        <w:t xml:space="preserve">: </w:t>
      </w:r>
      <w:r w:rsidRPr="00B01D7E">
        <w:rPr>
          <w:rFonts w:ascii="Times New Roman" w:eastAsia="DFKai-SB" w:hAnsi="Times New Roman" w:cs="Times New Roman"/>
          <w:b/>
          <w:bCs/>
          <w:szCs w:val="24"/>
        </w:rPr>
        <w:t xml:space="preserve">Taipei City Epidemic Prevention </w:t>
      </w:r>
      <w:r w:rsidR="006F70CA" w:rsidRPr="00B01D7E">
        <w:rPr>
          <w:rFonts w:ascii="Times New Roman" w:eastAsia="DFKai-SB" w:hAnsi="Times New Roman" w:cs="Times New Roman"/>
          <w:b/>
          <w:bCs/>
          <w:szCs w:val="24"/>
        </w:rPr>
        <w:t xml:space="preserve">Policies </w:t>
      </w:r>
      <w:r w:rsidRPr="00B01D7E">
        <w:rPr>
          <w:rFonts w:ascii="Times New Roman" w:eastAsia="DFKai-SB" w:hAnsi="Times New Roman" w:cs="Times New Roman"/>
          <w:b/>
          <w:bCs/>
          <w:szCs w:val="24"/>
        </w:rPr>
        <w:t>and Relief Measure</w:t>
      </w:r>
      <w:r w:rsidR="006F70CA" w:rsidRPr="00B01D7E">
        <w:rPr>
          <w:rFonts w:ascii="Times New Roman" w:eastAsia="DFKai-SB" w:hAnsi="Times New Roman" w:cs="Times New Roman"/>
          <w:b/>
          <w:bCs/>
          <w:szCs w:val="24"/>
        </w:rPr>
        <w:t>s</w:t>
      </w:r>
    </w:p>
    <w:p w14:paraId="0F001C51" w14:textId="3AE6F937" w:rsidR="00196E5E" w:rsidRPr="00B01D7E" w:rsidRDefault="002A6632" w:rsidP="000D756C">
      <w:pPr>
        <w:overflowPunct w:val="0"/>
        <w:spacing w:line="276" w:lineRule="auto"/>
        <w:contextualSpacing/>
        <w:rPr>
          <w:rFonts w:ascii="Times New Roman" w:eastAsia="DFKai-SB" w:hAnsi="Times New Roman" w:cs="Times New Roman"/>
          <w:b/>
          <w:bCs/>
          <w:szCs w:val="24"/>
        </w:rPr>
      </w:pPr>
      <w:r w:rsidRPr="00E82926">
        <w:rPr>
          <w:rFonts w:ascii="Times New Roman" w:eastAsia="DFKai-SB" w:hAnsi="Times New Roman" w:cs="Times New Roman"/>
          <w:szCs w:val="24"/>
          <w:u w:val="single"/>
        </w:rPr>
        <w:t>Time</w:t>
      </w:r>
      <w:r w:rsidRPr="00B01D7E">
        <w:rPr>
          <w:rFonts w:ascii="Times New Roman" w:eastAsia="DFKai-SB" w:hAnsi="Times New Roman" w:cs="Times New Roman"/>
          <w:szCs w:val="24"/>
        </w:rPr>
        <w:t xml:space="preserve">: </w:t>
      </w:r>
      <w:r w:rsidRPr="00B01D7E">
        <w:rPr>
          <w:rFonts w:ascii="Times New Roman" w:eastAsia="DFKai-SB" w:hAnsi="Times New Roman" w:cs="Times New Roman"/>
          <w:b/>
          <w:bCs/>
          <w:szCs w:val="24"/>
        </w:rPr>
        <w:t>Wednesday, June 9, 2021</w:t>
      </w:r>
      <w:r w:rsidRPr="00B01D7E">
        <w:rPr>
          <w:rFonts w:ascii="Times New Roman" w:eastAsia="DFKai-SB" w:hAnsi="Times New Roman" w:cs="Times New Roman"/>
          <w:szCs w:val="24"/>
        </w:rPr>
        <w:t xml:space="preserve"> </w:t>
      </w:r>
      <w:r w:rsidRPr="00B01D7E">
        <w:rPr>
          <w:rFonts w:ascii="Times New Roman" w:eastAsia="DFKai-SB" w:hAnsi="Times New Roman" w:cs="Times New Roman"/>
          <w:b/>
          <w:bCs/>
          <w:szCs w:val="24"/>
        </w:rPr>
        <w:t>at 16:00</w:t>
      </w:r>
      <w:r w:rsidR="00196E5E" w:rsidRPr="00B01D7E">
        <w:rPr>
          <w:rFonts w:ascii="Times New Roman" w:eastAsia="DFKai-SB" w:hAnsi="Times New Roman" w:cs="Times New Roman"/>
          <w:szCs w:val="24"/>
        </w:rPr>
        <w:t xml:space="preserve"> </w:t>
      </w:r>
    </w:p>
    <w:p w14:paraId="4F5BB493" w14:textId="334AC643" w:rsidR="00196E5E" w:rsidRPr="00B01D7E" w:rsidRDefault="00196E5E" w:rsidP="000B4FBE">
      <w:pPr>
        <w:overflowPunct w:val="0"/>
        <w:spacing w:line="276" w:lineRule="auto"/>
        <w:contextualSpacing/>
        <w:rPr>
          <w:rFonts w:ascii="Times New Roman" w:eastAsia="DFKai-SB" w:hAnsi="Times New Roman" w:cs="Times New Roman"/>
          <w:szCs w:val="24"/>
        </w:rPr>
      </w:pPr>
      <w:r w:rsidRPr="00E82926">
        <w:rPr>
          <w:rFonts w:ascii="Times New Roman" w:eastAsia="DFKai-SB" w:hAnsi="Times New Roman" w:cs="Times New Roman"/>
          <w:szCs w:val="24"/>
          <w:u w:val="single"/>
        </w:rPr>
        <w:t xml:space="preserve">Meeting </w:t>
      </w:r>
      <w:r w:rsidR="002A6632" w:rsidRPr="00E82926">
        <w:rPr>
          <w:rFonts w:ascii="Times New Roman" w:eastAsia="DFKai-SB" w:hAnsi="Times New Roman" w:cs="Times New Roman"/>
          <w:szCs w:val="24"/>
          <w:u w:val="single"/>
        </w:rPr>
        <w:t>Lead</w:t>
      </w:r>
      <w:r w:rsidR="002A6632" w:rsidRPr="00B01D7E">
        <w:rPr>
          <w:rFonts w:ascii="Times New Roman" w:eastAsia="DFKai-SB" w:hAnsi="Times New Roman" w:cs="Times New Roman"/>
          <w:szCs w:val="24"/>
        </w:rPr>
        <w:t xml:space="preserve">: </w:t>
      </w:r>
      <w:r w:rsidR="002B18CB">
        <w:rPr>
          <w:rFonts w:ascii="Times New Roman" w:eastAsia="DFKai-SB" w:hAnsi="Times New Roman" w:cs="Times New Roman"/>
          <w:szCs w:val="24"/>
        </w:rPr>
        <w:t>Commissioner</w:t>
      </w:r>
      <w:r w:rsidR="002A6632" w:rsidRPr="00B01D7E">
        <w:rPr>
          <w:rFonts w:ascii="Times New Roman" w:eastAsia="DFKai-SB" w:hAnsi="Times New Roman" w:cs="Times New Roman"/>
          <w:szCs w:val="24"/>
        </w:rPr>
        <w:t xml:space="preserve"> Tom Chou</w:t>
      </w:r>
      <w:r w:rsidR="00083A41" w:rsidRPr="00B01D7E">
        <w:rPr>
          <w:rFonts w:ascii="Times New Roman" w:eastAsia="DFKai-SB" w:hAnsi="Times New Roman" w:cs="Times New Roman"/>
          <w:szCs w:val="24"/>
        </w:rPr>
        <w:t xml:space="preserve">, </w:t>
      </w:r>
      <w:r w:rsidR="002A6632" w:rsidRPr="00B01D7E">
        <w:rPr>
          <w:rFonts w:ascii="Times New Roman" w:eastAsia="DFKai-SB" w:hAnsi="Times New Roman" w:cs="Times New Roman"/>
          <w:szCs w:val="24"/>
        </w:rPr>
        <w:t>Mayor’s Office of External Affairs</w:t>
      </w:r>
      <w:r w:rsidR="00083A41" w:rsidRPr="00B01D7E">
        <w:rPr>
          <w:rFonts w:ascii="Times New Roman" w:eastAsia="DFKai-SB" w:hAnsi="Times New Roman" w:cs="Times New Roman"/>
          <w:szCs w:val="24"/>
        </w:rPr>
        <w:t xml:space="preserve"> &amp; Commissioner of Department of Civil Servant Development</w:t>
      </w:r>
    </w:p>
    <w:p w14:paraId="0A93B35C" w14:textId="2F9B3EF3" w:rsidR="000D756C" w:rsidRDefault="002B18CB" w:rsidP="000D756C">
      <w:pPr>
        <w:overflowPunct w:val="0"/>
        <w:spacing w:line="276" w:lineRule="auto"/>
        <w:contextualSpacing/>
        <w:rPr>
          <w:rFonts w:ascii="Times New Roman" w:eastAsia="DFKai-SB" w:hAnsi="Times New Roman" w:cs="Times New Roman"/>
          <w:szCs w:val="24"/>
        </w:rPr>
      </w:pPr>
      <w:r w:rsidRPr="00E82926">
        <w:rPr>
          <w:rFonts w:ascii="Times New Roman" w:eastAsia="DFKai-SB" w:hAnsi="Times New Roman" w:cs="Times New Roman"/>
          <w:szCs w:val="24"/>
          <w:u w:val="single"/>
        </w:rPr>
        <w:t>Attending Representatives</w:t>
      </w:r>
      <w:r w:rsidR="002A6632" w:rsidRPr="00B01D7E">
        <w:rPr>
          <w:rFonts w:ascii="Times New Roman" w:eastAsia="DFKai-SB" w:hAnsi="Times New Roman" w:cs="Times New Roman"/>
          <w:szCs w:val="24"/>
        </w:rPr>
        <w:t xml:space="preserve">: </w:t>
      </w:r>
      <w:r w:rsidR="006F70CA" w:rsidRPr="00B01D7E">
        <w:rPr>
          <w:rFonts w:ascii="Times New Roman" w:eastAsia="DFKai-SB" w:hAnsi="Times New Roman" w:cs="Times New Roman"/>
          <w:szCs w:val="24"/>
        </w:rPr>
        <w:t>Deputy Chief Superintendent Chia-Chen Hsu</w:t>
      </w:r>
      <w:r w:rsidR="00083A41" w:rsidRPr="00B01D7E">
        <w:rPr>
          <w:rFonts w:ascii="Times New Roman" w:eastAsia="DFKai-SB" w:hAnsi="Times New Roman" w:cs="Times New Roman"/>
          <w:szCs w:val="24"/>
        </w:rPr>
        <w:t>, Taipei City Hospital;</w:t>
      </w:r>
      <w:r w:rsidR="006F70CA" w:rsidRPr="00B01D7E">
        <w:rPr>
          <w:rFonts w:ascii="Times New Roman" w:eastAsia="DFKai-SB" w:hAnsi="Times New Roman" w:cs="Times New Roman"/>
          <w:szCs w:val="24"/>
        </w:rPr>
        <w:t xml:space="preserve"> </w:t>
      </w:r>
      <w:r w:rsidR="00083A41" w:rsidRPr="00B01D7E">
        <w:rPr>
          <w:rFonts w:ascii="Times New Roman" w:eastAsia="DFKai-SB" w:hAnsi="Times New Roman" w:cs="Times New Roman"/>
          <w:szCs w:val="24"/>
        </w:rPr>
        <w:t>Deputy Commissioner Hsiao-Lan Hu,</w:t>
      </w:r>
      <w:r w:rsidR="008B1F4A">
        <w:rPr>
          <w:rFonts w:ascii="Times New Roman" w:eastAsia="DFKai-SB" w:hAnsi="Times New Roman" w:cs="Times New Roman"/>
          <w:szCs w:val="24"/>
        </w:rPr>
        <w:t xml:space="preserve"> Taipei City Government</w:t>
      </w:r>
      <w:r w:rsidR="00083A41" w:rsidRPr="00B01D7E">
        <w:rPr>
          <w:rFonts w:ascii="Times New Roman" w:eastAsia="DFKai-SB" w:hAnsi="Times New Roman" w:cs="Times New Roman"/>
          <w:szCs w:val="24"/>
        </w:rPr>
        <w:t xml:space="preserve"> Department of Finance; </w:t>
      </w:r>
      <w:r w:rsidR="006F70CA" w:rsidRPr="00B01D7E">
        <w:rPr>
          <w:rFonts w:ascii="Times New Roman" w:eastAsia="DFKai-SB" w:hAnsi="Times New Roman" w:cs="Times New Roman"/>
          <w:szCs w:val="24"/>
        </w:rPr>
        <w:t xml:space="preserve">Deputy Commissioner Hsin-Pei Wu, </w:t>
      </w:r>
      <w:r w:rsidR="008B1F4A">
        <w:rPr>
          <w:rFonts w:ascii="Times New Roman" w:eastAsia="DFKai-SB" w:hAnsi="Times New Roman" w:cs="Times New Roman"/>
          <w:szCs w:val="24"/>
        </w:rPr>
        <w:t xml:space="preserve">Taipei City Government </w:t>
      </w:r>
      <w:r w:rsidR="00083A41" w:rsidRPr="00B01D7E">
        <w:rPr>
          <w:rFonts w:ascii="Times New Roman" w:eastAsia="DFKai-SB" w:hAnsi="Times New Roman" w:cs="Times New Roman"/>
          <w:szCs w:val="24"/>
        </w:rPr>
        <w:t xml:space="preserve">Department of Economic Development; Deputy Executive Director Adam Yi, &amp; Senior Policy Researcher Julianne Chen, </w:t>
      </w:r>
      <w:r w:rsidR="008B1F4A">
        <w:rPr>
          <w:rFonts w:ascii="Times New Roman" w:eastAsia="DFKai-SB" w:hAnsi="Times New Roman" w:cs="Times New Roman"/>
          <w:szCs w:val="24"/>
        </w:rPr>
        <w:t xml:space="preserve">Taipei City </w:t>
      </w:r>
      <w:r w:rsidR="004C5D42">
        <w:rPr>
          <w:rFonts w:ascii="Times New Roman" w:eastAsia="DFKai-SB" w:hAnsi="Times New Roman" w:cs="Times New Roman"/>
          <w:szCs w:val="24"/>
        </w:rPr>
        <w:t xml:space="preserve">Government </w:t>
      </w:r>
      <w:r w:rsidR="00083A41" w:rsidRPr="00B01D7E">
        <w:rPr>
          <w:rFonts w:ascii="Times New Roman" w:eastAsia="DFKai-SB" w:hAnsi="Times New Roman" w:cs="Times New Roman"/>
          <w:szCs w:val="24"/>
        </w:rPr>
        <w:t>Mayor’s Office of External Affairs</w:t>
      </w:r>
    </w:p>
    <w:p w14:paraId="225E4369" w14:textId="11147FDC" w:rsidR="008F3C13" w:rsidRDefault="008F3C13" w:rsidP="000D756C">
      <w:pPr>
        <w:overflowPunct w:val="0"/>
        <w:spacing w:line="276" w:lineRule="auto"/>
        <w:contextualSpacing/>
        <w:rPr>
          <w:rFonts w:ascii="Times New Roman" w:eastAsia="DFKai-SB" w:hAnsi="Times New Roman" w:cs="Times New Roman"/>
          <w:szCs w:val="24"/>
        </w:rPr>
      </w:pPr>
    </w:p>
    <w:p w14:paraId="5A79E300" w14:textId="77777777" w:rsidR="006A679E" w:rsidRPr="00B01D7E" w:rsidRDefault="006A679E" w:rsidP="000D756C">
      <w:pPr>
        <w:overflowPunct w:val="0"/>
        <w:spacing w:line="276" w:lineRule="auto"/>
        <w:contextualSpacing/>
        <w:rPr>
          <w:rFonts w:ascii="Times New Roman" w:eastAsia="DFKai-SB" w:hAnsi="Times New Roman" w:cs="Times New Roman"/>
          <w:szCs w:val="24"/>
        </w:rPr>
      </w:pPr>
    </w:p>
    <w:p w14:paraId="3CBE3BC9" w14:textId="67CCA8A5" w:rsidR="00B01D7E" w:rsidRDefault="002A6632" w:rsidP="002B7BEC">
      <w:pPr>
        <w:pStyle w:val="ListParagraph"/>
        <w:numPr>
          <w:ilvl w:val="0"/>
          <w:numId w:val="24"/>
        </w:numPr>
        <w:overflowPunct w:val="0"/>
        <w:ind w:leftChars="0"/>
        <w:rPr>
          <w:rFonts w:ascii="Times New Roman" w:eastAsia="DFKai-SB" w:hAnsi="Times New Roman" w:cs="Times New Roman"/>
          <w:b/>
          <w:szCs w:val="24"/>
        </w:rPr>
      </w:pPr>
      <w:r w:rsidRPr="00B01D7E">
        <w:rPr>
          <w:rFonts w:ascii="Times New Roman" w:eastAsia="DFKai-SB" w:hAnsi="Times New Roman" w:cs="Times New Roman"/>
          <w:b/>
          <w:szCs w:val="24"/>
        </w:rPr>
        <w:t>Opening Remarks</w:t>
      </w:r>
    </w:p>
    <w:p w14:paraId="70C7A2FD" w14:textId="114CC998" w:rsidR="006945AF" w:rsidRPr="006945AF" w:rsidRDefault="00FD689C" w:rsidP="00A06954">
      <w:pPr>
        <w:pStyle w:val="ListParagraph"/>
        <w:numPr>
          <w:ilvl w:val="0"/>
          <w:numId w:val="17"/>
        </w:numPr>
        <w:tabs>
          <w:tab w:val="left" w:pos="1260"/>
        </w:tabs>
        <w:overflowPunct w:val="0"/>
        <w:spacing w:line="30" w:lineRule="atLeast"/>
        <w:ind w:leftChars="0"/>
        <w:rPr>
          <w:rFonts w:ascii="Times New Roman" w:eastAsia="DFKai-SB" w:hAnsi="Times New Roman" w:cs="Times New Roman"/>
          <w:b/>
          <w:szCs w:val="24"/>
        </w:rPr>
      </w:pPr>
      <w:r w:rsidRPr="006945AF">
        <w:rPr>
          <w:rFonts w:ascii="Times New Roman" w:hAnsi="Times New Roman" w:cs="Times New Roman"/>
          <w:szCs w:val="24"/>
        </w:rPr>
        <w:t>Community</w:t>
      </w:r>
      <w:r w:rsidR="000D756C" w:rsidRPr="006945AF">
        <w:rPr>
          <w:rFonts w:ascii="Times New Roman" w:hAnsi="Times New Roman" w:cs="Times New Roman"/>
          <w:szCs w:val="24"/>
        </w:rPr>
        <w:t xml:space="preserve"> transmission of COVID-19 </w:t>
      </w:r>
      <w:r w:rsidRPr="006945AF">
        <w:rPr>
          <w:rFonts w:ascii="Times New Roman" w:hAnsi="Times New Roman" w:cs="Times New Roman"/>
          <w:szCs w:val="24"/>
        </w:rPr>
        <w:t xml:space="preserve">within Taiwan </w:t>
      </w:r>
      <w:r w:rsidR="006945AF" w:rsidRPr="006945AF">
        <w:rPr>
          <w:rFonts w:ascii="Times New Roman" w:hAnsi="Times New Roman" w:cs="Times New Roman"/>
          <w:szCs w:val="24"/>
        </w:rPr>
        <w:t xml:space="preserve">this month </w:t>
      </w:r>
      <w:r w:rsidR="00AE4617" w:rsidRPr="006945AF">
        <w:rPr>
          <w:rFonts w:ascii="Times New Roman" w:hAnsi="Times New Roman" w:cs="Times New Roman"/>
          <w:szCs w:val="24"/>
        </w:rPr>
        <w:t>has</w:t>
      </w:r>
      <w:r w:rsidR="000D756C" w:rsidRPr="006945AF">
        <w:rPr>
          <w:rFonts w:ascii="Times New Roman" w:hAnsi="Times New Roman" w:cs="Times New Roman"/>
          <w:szCs w:val="24"/>
        </w:rPr>
        <w:t xml:space="preserve"> caused confirmed cases to increase into 10,000 range, with domestic cases now </w:t>
      </w:r>
      <w:r w:rsidRPr="006945AF">
        <w:rPr>
          <w:rFonts w:ascii="Times New Roman" w:hAnsi="Times New Roman" w:cs="Times New Roman"/>
          <w:szCs w:val="24"/>
        </w:rPr>
        <w:t>numbering more</w:t>
      </w:r>
      <w:r w:rsidR="000D756C" w:rsidRPr="006945AF">
        <w:rPr>
          <w:rFonts w:ascii="Times New Roman" w:hAnsi="Times New Roman" w:cs="Times New Roman"/>
          <w:szCs w:val="24"/>
        </w:rPr>
        <w:t xml:space="preserve"> than imported cases from overseas.</w:t>
      </w:r>
      <w:r w:rsidR="00AE4617" w:rsidRPr="006945AF">
        <w:rPr>
          <w:rFonts w:ascii="Times New Roman" w:hAnsi="Times New Roman" w:cs="Times New Roman"/>
          <w:szCs w:val="24"/>
        </w:rPr>
        <w:t xml:space="preserve"> Taipei City is </w:t>
      </w:r>
      <w:r w:rsidR="006945AF" w:rsidRPr="006945AF">
        <w:rPr>
          <w:rFonts w:ascii="Times New Roman" w:hAnsi="Times New Roman" w:cs="Times New Roman"/>
          <w:szCs w:val="24"/>
        </w:rPr>
        <w:t xml:space="preserve">now </w:t>
      </w:r>
      <w:r w:rsidR="00AE4617" w:rsidRPr="006945AF">
        <w:rPr>
          <w:rFonts w:ascii="Times New Roman" w:hAnsi="Times New Roman" w:cs="Times New Roman"/>
          <w:szCs w:val="24"/>
        </w:rPr>
        <w:t xml:space="preserve">facing the following challenges: </w:t>
      </w:r>
    </w:p>
    <w:p w14:paraId="7159CC2B" w14:textId="77777777" w:rsidR="006945AF" w:rsidRDefault="00481DAA" w:rsidP="006945AF">
      <w:pPr>
        <w:pStyle w:val="Q"/>
        <w:numPr>
          <w:ilvl w:val="0"/>
          <w:numId w:val="13"/>
        </w:numPr>
        <w:ind w:leftChars="0"/>
        <w:contextualSpacing/>
        <w:rPr>
          <w:sz w:val="24"/>
          <w:szCs w:val="24"/>
        </w:rPr>
      </w:pPr>
      <w:r>
        <w:rPr>
          <w:sz w:val="24"/>
          <w:szCs w:val="24"/>
        </w:rPr>
        <w:t>Medical</w:t>
      </w:r>
      <w:r w:rsidR="00AE4617" w:rsidRPr="00B01D7E">
        <w:rPr>
          <w:sz w:val="24"/>
          <w:szCs w:val="24"/>
        </w:rPr>
        <w:t xml:space="preserve"> capacity overburdened</w:t>
      </w:r>
    </w:p>
    <w:p w14:paraId="2CB2CEB2" w14:textId="66ADD75B" w:rsidR="002B18CB" w:rsidRPr="006945AF" w:rsidRDefault="002B18CB" w:rsidP="006945AF">
      <w:pPr>
        <w:pStyle w:val="Q"/>
        <w:numPr>
          <w:ilvl w:val="1"/>
          <w:numId w:val="13"/>
        </w:numPr>
        <w:ind w:leftChars="0"/>
        <w:contextualSpacing/>
        <w:rPr>
          <w:sz w:val="24"/>
          <w:szCs w:val="24"/>
        </w:rPr>
      </w:pPr>
      <w:r w:rsidRPr="006945AF">
        <w:rPr>
          <w:sz w:val="24"/>
          <w:szCs w:val="24"/>
        </w:rPr>
        <w:t>Policies implemented: additional upgraded specialized quarantine hotels</w:t>
      </w:r>
      <w:r w:rsidR="00E63177" w:rsidRPr="006945AF">
        <w:rPr>
          <w:sz w:val="24"/>
          <w:szCs w:val="24"/>
        </w:rPr>
        <w:t>,</w:t>
      </w:r>
      <w:r w:rsidRPr="006945AF">
        <w:rPr>
          <w:sz w:val="24"/>
          <w:szCs w:val="24"/>
        </w:rPr>
        <w:t xml:space="preserve"> request for assistance from previously-retired medical workers</w:t>
      </w:r>
      <w:r w:rsidR="00E63177" w:rsidRPr="006945AF">
        <w:rPr>
          <w:sz w:val="24"/>
          <w:szCs w:val="24"/>
        </w:rPr>
        <w:t>,</w:t>
      </w:r>
      <w:r w:rsidRPr="006945AF">
        <w:rPr>
          <w:sz w:val="24"/>
          <w:szCs w:val="24"/>
        </w:rPr>
        <w:t xml:space="preserve"> multiple COVID-19 patients placed within each treatment room. </w:t>
      </w:r>
    </w:p>
    <w:p w14:paraId="62E26762" w14:textId="6985442A" w:rsidR="00B01D7E" w:rsidRDefault="00AE4617" w:rsidP="00B01D7E">
      <w:pPr>
        <w:pStyle w:val="Q"/>
        <w:numPr>
          <w:ilvl w:val="0"/>
          <w:numId w:val="13"/>
        </w:numPr>
        <w:ind w:leftChars="0"/>
        <w:rPr>
          <w:sz w:val="24"/>
          <w:szCs w:val="24"/>
        </w:rPr>
      </w:pPr>
      <w:r w:rsidRPr="00B01D7E">
        <w:rPr>
          <w:sz w:val="24"/>
          <w:szCs w:val="24"/>
        </w:rPr>
        <w:t>Unknown sources of infection</w:t>
      </w:r>
    </w:p>
    <w:p w14:paraId="3894E29D" w14:textId="1C51F56E" w:rsidR="002B18CB" w:rsidRPr="00E63177" w:rsidRDefault="002B18CB" w:rsidP="00E63177">
      <w:pPr>
        <w:pStyle w:val="Q"/>
        <w:numPr>
          <w:ilvl w:val="0"/>
          <w:numId w:val="14"/>
        </w:numPr>
        <w:ind w:leftChars="0"/>
        <w:rPr>
          <w:sz w:val="24"/>
          <w:szCs w:val="24"/>
        </w:rPr>
      </w:pPr>
      <w:r>
        <w:rPr>
          <w:sz w:val="24"/>
          <w:szCs w:val="24"/>
        </w:rPr>
        <w:t xml:space="preserve">Policies implemented: </w:t>
      </w:r>
      <w:r w:rsidR="00481DAA">
        <w:rPr>
          <w:sz w:val="24"/>
          <w:szCs w:val="24"/>
        </w:rPr>
        <w:t xml:space="preserve">set up </w:t>
      </w:r>
      <w:r w:rsidRPr="002B18CB">
        <w:rPr>
          <w:sz w:val="24"/>
          <w:szCs w:val="24"/>
        </w:rPr>
        <w:t>multiple rapid testing sites in and around infection hotspots, increased speed of PCR testing, mobile rapid testing team</w:t>
      </w:r>
      <w:r w:rsidR="00E63177">
        <w:rPr>
          <w:sz w:val="24"/>
          <w:szCs w:val="24"/>
        </w:rPr>
        <w:t xml:space="preserve">, </w:t>
      </w:r>
      <w:r w:rsidRPr="00E63177">
        <w:rPr>
          <w:sz w:val="24"/>
          <w:szCs w:val="24"/>
        </w:rPr>
        <w:t xml:space="preserve">sharing data with the public </w:t>
      </w:r>
      <w:r w:rsidR="00E63177">
        <w:rPr>
          <w:sz w:val="24"/>
          <w:szCs w:val="24"/>
        </w:rPr>
        <w:t>(ie.</w:t>
      </w:r>
      <w:r w:rsidRPr="00E63177">
        <w:rPr>
          <w:sz w:val="24"/>
          <w:szCs w:val="24"/>
        </w:rPr>
        <w:t xml:space="preserve"> data maps of infection hotspots </w:t>
      </w:r>
      <w:r w:rsidR="00E63177">
        <w:rPr>
          <w:sz w:val="24"/>
          <w:szCs w:val="24"/>
        </w:rPr>
        <w:t xml:space="preserve">that </w:t>
      </w:r>
      <w:r w:rsidR="00481DAA" w:rsidRPr="00E63177">
        <w:rPr>
          <w:sz w:val="24"/>
          <w:szCs w:val="24"/>
        </w:rPr>
        <w:t>allow</w:t>
      </w:r>
      <w:r w:rsidRPr="00E63177">
        <w:rPr>
          <w:sz w:val="24"/>
          <w:szCs w:val="24"/>
        </w:rPr>
        <w:t xml:space="preserve"> </w:t>
      </w:r>
      <w:r w:rsidR="00E63177">
        <w:rPr>
          <w:sz w:val="24"/>
          <w:szCs w:val="24"/>
        </w:rPr>
        <w:t xml:space="preserve">Taipei City </w:t>
      </w:r>
      <w:r w:rsidRPr="00E63177">
        <w:rPr>
          <w:sz w:val="24"/>
          <w:szCs w:val="24"/>
        </w:rPr>
        <w:t xml:space="preserve">residents to </w:t>
      </w:r>
      <w:r w:rsidR="00481DAA" w:rsidRPr="00E63177">
        <w:rPr>
          <w:sz w:val="24"/>
          <w:szCs w:val="24"/>
        </w:rPr>
        <w:t>see high-risk areas)</w:t>
      </w:r>
      <w:r w:rsidR="00E63177">
        <w:rPr>
          <w:sz w:val="24"/>
          <w:szCs w:val="24"/>
        </w:rPr>
        <w:t>.</w:t>
      </w:r>
    </w:p>
    <w:p w14:paraId="2D3F2DEC" w14:textId="77777777" w:rsidR="002B18CB" w:rsidRDefault="00AE4617" w:rsidP="002B18CB">
      <w:pPr>
        <w:pStyle w:val="Q"/>
        <w:numPr>
          <w:ilvl w:val="0"/>
          <w:numId w:val="13"/>
        </w:numPr>
        <w:ind w:leftChars="0"/>
        <w:rPr>
          <w:sz w:val="24"/>
          <w:szCs w:val="24"/>
        </w:rPr>
      </w:pPr>
      <w:r w:rsidRPr="00B01D7E">
        <w:rPr>
          <w:sz w:val="24"/>
          <w:szCs w:val="24"/>
        </w:rPr>
        <w:t>Economy and public well-being severely affected</w:t>
      </w:r>
    </w:p>
    <w:p w14:paraId="5B953C12" w14:textId="03A925CE" w:rsidR="00B01D7E" w:rsidRDefault="002B18CB" w:rsidP="002B18CB">
      <w:pPr>
        <w:pStyle w:val="Q"/>
        <w:numPr>
          <w:ilvl w:val="1"/>
          <w:numId w:val="13"/>
        </w:numPr>
        <w:ind w:leftChars="0"/>
        <w:rPr>
          <w:sz w:val="24"/>
          <w:szCs w:val="24"/>
        </w:rPr>
      </w:pPr>
      <w:r>
        <w:rPr>
          <w:sz w:val="24"/>
          <w:szCs w:val="24"/>
        </w:rPr>
        <w:t xml:space="preserve">Policies implemented: </w:t>
      </w:r>
      <w:r w:rsidR="0005043C">
        <w:rPr>
          <w:sz w:val="24"/>
          <w:szCs w:val="24"/>
        </w:rPr>
        <w:t>9</w:t>
      </w:r>
      <w:r w:rsidR="00AE4617" w:rsidRPr="00B01D7E">
        <w:rPr>
          <w:sz w:val="24"/>
          <w:szCs w:val="24"/>
        </w:rPr>
        <w:t xml:space="preserve"> Temporary Relief Measures</w:t>
      </w:r>
      <w:r w:rsidR="00481DAA">
        <w:rPr>
          <w:sz w:val="24"/>
          <w:szCs w:val="24"/>
        </w:rPr>
        <w:t xml:space="preserve"> (also open to foreigners in Taipei City), </w:t>
      </w:r>
      <w:r w:rsidR="00B01D7E" w:rsidRPr="00B01D7E">
        <w:rPr>
          <w:sz w:val="24"/>
          <w:szCs w:val="24"/>
        </w:rPr>
        <w:t xml:space="preserve">model of strict </w:t>
      </w:r>
      <w:r w:rsidR="000D410D">
        <w:rPr>
          <w:sz w:val="24"/>
          <w:szCs w:val="24"/>
        </w:rPr>
        <w:t>management instead of complete shutdown during Level 3</w:t>
      </w:r>
      <w:r w:rsidR="00811CAC">
        <w:rPr>
          <w:sz w:val="24"/>
          <w:szCs w:val="24"/>
        </w:rPr>
        <w:t xml:space="preserve"> (allows many industries </w:t>
      </w:r>
      <w:r w:rsidR="00B01D7E" w:rsidRPr="00B01D7E">
        <w:rPr>
          <w:sz w:val="24"/>
          <w:szCs w:val="24"/>
        </w:rPr>
        <w:t xml:space="preserve">to </w:t>
      </w:r>
      <w:r w:rsidR="00811CAC">
        <w:rPr>
          <w:sz w:val="24"/>
          <w:szCs w:val="24"/>
        </w:rPr>
        <w:t>stay in business), d</w:t>
      </w:r>
      <w:r w:rsidR="00B01D7E" w:rsidRPr="00B01D7E">
        <w:rPr>
          <w:sz w:val="24"/>
          <w:szCs w:val="24"/>
        </w:rPr>
        <w:t>igitization of industry</w:t>
      </w:r>
      <w:r w:rsidR="00811CAC">
        <w:rPr>
          <w:sz w:val="24"/>
          <w:szCs w:val="24"/>
        </w:rPr>
        <w:t xml:space="preserve"> (increase</w:t>
      </w:r>
      <w:r w:rsidR="00FD689C">
        <w:rPr>
          <w:sz w:val="24"/>
          <w:szCs w:val="24"/>
        </w:rPr>
        <w:t>s</w:t>
      </w:r>
      <w:r w:rsidR="00811CAC">
        <w:rPr>
          <w:sz w:val="24"/>
          <w:szCs w:val="24"/>
        </w:rPr>
        <w:t xml:space="preserve"> Taipei City’s</w:t>
      </w:r>
      <w:r w:rsidR="00B01D7E" w:rsidRPr="00B01D7E">
        <w:rPr>
          <w:sz w:val="24"/>
          <w:szCs w:val="24"/>
        </w:rPr>
        <w:t xml:space="preserve"> competitive</w:t>
      </w:r>
      <w:r w:rsidR="00811CAC">
        <w:rPr>
          <w:sz w:val="24"/>
          <w:szCs w:val="24"/>
        </w:rPr>
        <w:t>ness</w:t>
      </w:r>
      <w:r w:rsidR="00B01D7E" w:rsidRPr="00B01D7E">
        <w:rPr>
          <w:sz w:val="24"/>
          <w:szCs w:val="24"/>
        </w:rPr>
        <w:t xml:space="preserve"> </w:t>
      </w:r>
      <w:r w:rsidR="00811CAC">
        <w:rPr>
          <w:sz w:val="24"/>
          <w:szCs w:val="24"/>
        </w:rPr>
        <w:t>for post-pandemic era)</w:t>
      </w:r>
      <w:r w:rsidR="006A679E">
        <w:rPr>
          <w:sz w:val="24"/>
          <w:szCs w:val="24"/>
        </w:rPr>
        <w:t>.</w:t>
      </w:r>
    </w:p>
    <w:p w14:paraId="4BFCAAD9" w14:textId="3AC86647" w:rsidR="002A6632" w:rsidRDefault="00B01D7E" w:rsidP="008F3C13">
      <w:pPr>
        <w:pStyle w:val="Q"/>
        <w:numPr>
          <w:ilvl w:val="0"/>
          <w:numId w:val="17"/>
        </w:numPr>
        <w:ind w:leftChars="0"/>
        <w:rPr>
          <w:sz w:val="24"/>
          <w:szCs w:val="24"/>
        </w:rPr>
      </w:pPr>
      <w:r w:rsidRPr="00B01D7E">
        <w:rPr>
          <w:sz w:val="24"/>
          <w:szCs w:val="24"/>
        </w:rPr>
        <w:lastRenderedPageBreak/>
        <w:t>Under Level 3</w:t>
      </w:r>
      <w:r w:rsidR="00333DF3">
        <w:rPr>
          <w:sz w:val="24"/>
          <w:szCs w:val="24"/>
        </w:rPr>
        <w:t xml:space="preserve"> </w:t>
      </w:r>
      <w:r w:rsidR="00144B8F">
        <w:rPr>
          <w:sz w:val="24"/>
          <w:szCs w:val="24"/>
        </w:rPr>
        <w:t>restrictions</w:t>
      </w:r>
      <w:r w:rsidRPr="00B01D7E">
        <w:rPr>
          <w:sz w:val="24"/>
          <w:szCs w:val="24"/>
        </w:rPr>
        <w:t xml:space="preserve">, </w:t>
      </w:r>
      <w:r w:rsidR="00333DF3">
        <w:rPr>
          <w:sz w:val="24"/>
          <w:szCs w:val="24"/>
        </w:rPr>
        <w:t xml:space="preserve">newly </w:t>
      </w:r>
      <w:r w:rsidRPr="00B01D7E">
        <w:rPr>
          <w:sz w:val="24"/>
          <w:szCs w:val="24"/>
        </w:rPr>
        <w:t>confirmed cases and the</w:t>
      </w:r>
      <w:r w:rsidR="00FD689C">
        <w:rPr>
          <w:sz w:val="24"/>
          <w:szCs w:val="24"/>
        </w:rPr>
        <w:t xml:space="preserve"> positive</w:t>
      </w:r>
      <w:r w:rsidRPr="00B01D7E">
        <w:rPr>
          <w:sz w:val="24"/>
          <w:szCs w:val="24"/>
        </w:rPr>
        <w:t xml:space="preserve"> rate at testing sites </w:t>
      </w:r>
      <w:r w:rsidR="00333DF3">
        <w:rPr>
          <w:sz w:val="24"/>
          <w:szCs w:val="24"/>
        </w:rPr>
        <w:t>have begun to</w:t>
      </w:r>
      <w:r w:rsidRPr="00B01D7E">
        <w:rPr>
          <w:sz w:val="24"/>
          <w:szCs w:val="24"/>
        </w:rPr>
        <w:t xml:space="preserve"> decrease. However, </w:t>
      </w:r>
      <w:r w:rsidR="00144B8F">
        <w:rPr>
          <w:sz w:val="24"/>
          <w:szCs w:val="24"/>
        </w:rPr>
        <w:t>we cannot</w:t>
      </w:r>
      <w:r w:rsidRPr="00B01D7E">
        <w:rPr>
          <w:sz w:val="24"/>
          <w:szCs w:val="24"/>
        </w:rPr>
        <w:t xml:space="preserve"> loosen up </w:t>
      </w:r>
      <w:r w:rsidR="00144B8F">
        <w:rPr>
          <w:sz w:val="24"/>
          <w:szCs w:val="24"/>
        </w:rPr>
        <w:t>epidemic</w:t>
      </w:r>
      <w:r w:rsidRPr="00B01D7E">
        <w:rPr>
          <w:sz w:val="24"/>
          <w:szCs w:val="24"/>
        </w:rPr>
        <w:t xml:space="preserve"> prevention measures too soon.</w:t>
      </w:r>
      <w:r w:rsidRPr="00B01D7E">
        <w:rPr>
          <w:rFonts w:hint="eastAsia"/>
          <w:sz w:val="24"/>
          <w:szCs w:val="24"/>
        </w:rPr>
        <w:t xml:space="preserve"> </w:t>
      </w:r>
      <w:r w:rsidRPr="00B01D7E">
        <w:rPr>
          <w:sz w:val="24"/>
          <w:szCs w:val="24"/>
        </w:rPr>
        <w:t xml:space="preserve">Taipei City </w:t>
      </w:r>
      <w:r w:rsidR="0005043C">
        <w:rPr>
          <w:sz w:val="24"/>
          <w:szCs w:val="24"/>
        </w:rPr>
        <w:t>is choosing</w:t>
      </w:r>
      <w:r w:rsidRPr="00B01D7E">
        <w:rPr>
          <w:sz w:val="24"/>
          <w:szCs w:val="24"/>
        </w:rPr>
        <w:t xml:space="preserve"> to combat the epidemic using the most cost-efficient methods, until the </w:t>
      </w:r>
      <w:r w:rsidR="00333DF3">
        <w:rPr>
          <w:sz w:val="24"/>
          <w:szCs w:val="24"/>
        </w:rPr>
        <w:t>start</w:t>
      </w:r>
      <w:r w:rsidRPr="00B01D7E">
        <w:rPr>
          <w:sz w:val="24"/>
          <w:szCs w:val="24"/>
        </w:rPr>
        <w:t xml:space="preserve"> of mass vaccinations for the public. </w:t>
      </w:r>
    </w:p>
    <w:p w14:paraId="384FFEF5" w14:textId="77777777" w:rsidR="00B01D7E" w:rsidRPr="00B01D7E" w:rsidRDefault="00B01D7E" w:rsidP="00B01D7E">
      <w:pPr>
        <w:pStyle w:val="Q"/>
        <w:ind w:leftChars="0" w:left="0"/>
        <w:rPr>
          <w:sz w:val="24"/>
          <w:szCs w:val="24"/>
        </w:rPr>
      </w:pPr>
    </w:p>
    <w:p w14:paraId="39864A61" w14:textId="2186CBC6" w:rsidR="008F3C13" w:rsidRPr="000668A2" w:rsidRDefault="00B01D7E" w:rsidP="002B7BEC">
      <w:pPr>
        <w:pStyle w:val="ListParagraph"/>
        <w:numPr>
          <w:ilvl w:val="0"/>
          <w:numId w:val="24"/>
        </w:numPr>
        <w:overflowPunct w:val="0"/>
        <w:ind w:leftChars="0"/>
        <w:rPr>
          <w:rFonts w:ascii="Times New Roman" w:eastAsia="DFKai-SB" w:hAnsi="Times New Roman" w:cs="Times New Roman"/>
          <w:b/>
          <w:szCs w:val="24"/>
        </w:rPr>
      </w:pPr>
      <w:r w:rsidRPr="000668A2">
        <w:rPr>
          <w:rFonts w:ascii="Times New Roman" w:eastAsia="DFKai-SB" w:hAnsi="Times New Roman" w:cs="Times New Roman"/>
          <w:b/>
          <w:szCs w:val="24"/>
        </w:rPr>
        <w:t>Taipei City’s</w:t>
      </w:r>
      <w:r w:rsidR="008F3C13" w:rsidRPr="000668A2">
        <w:rPr>
          <w:rFonts w:ascii="Times New Roman" w:eastAsia="DFKai-SB" w:hAnsi="Times New Roman" w:cs="Times New Roman"/>
          <w:b/>
          <w:szCs w:val="24"/>
        </w:rPr>
        <w:t xml:space="preserve"> 9 Temporary</w:t>
      </w:r>
      <w:r w:rsidRPr="000668A2">
        <w:rPr>
          <w:rFonts w:ascii="Times New Roman" w:eastAsia="DFKai-SB" w:hAnsi="Times New Roman" w:cs="Times New Roman"/>
          <w:b/>
          <w:szCs w:val="24"/>
        </w:rPr>
        <w:t xml:space="preserve"> Relief Measure</w:t>
      </w:r>
      <w:r w:rsidR="008F3C13" w:rsidRPr="000668A2">
        <w:rPr>
          <w:rFonts w:ascii="Times New Roman" w:eastAsia="DFKai-SB" w:hAnsi="Times New Roman" w:cs="Times New Roman"/>
          <w:b/>
          <w:szCs w:val="24"/>
        </w:rPr>
        <w:t>s</w:t>
      </w:r>
    </w:p>
    <w:p w14:paraId="1F496355" w14:textId="28D81261" w:rsidR="005D7C60" w:rsidRPr="002B7BEC" w:rsidRDefault="00417505" w:rsidP="000B4FBE">
      <w:pPr>
        <w:pStyle w:val="ListParagraph"/>
        <w:numPr>
          <w:ilvl w:val="2"/>
          <w:numId w:val="13"/>
        </w:numPr>
        <w:overflowPunct w:val="0"/>
        <w:ind w:leftChars="0" w:left="720"/>
        <w:rPr>
          <w:rFonts w:ascii="Times New Roman" w:eastAsia="DFKai-SB" w:hAnsi="Times New Roman" w:cs="Times New Roman"/>
          <w:szCs w:val="24"/>
        </w:rPr>
      </w:pPr>
      <w:r w:rsidRPr="002B7BEC">
        <w:rPr>
          <w:rFonts w:ascii="Times New Roman" w:eastAsia="DFKai-SB" w:hAnsi="Times New Roman" w:cs="Times New Roman"/>
          <w:szCs w:val="24"/>
        </w:rPr>
        <w:t>Deputy Commissioner Hsiao-Lan Hu, Department of Finance</w:t>
      </w:r>
      <w:r w:rsidR="007D3775" w:rsidRPr="002B7BEC">
        <w:rPr>
          <w:rFonts w:ascii="Times New Roman" w:eastAsia="DFKai-SB" w:hAnsi="Times New Roman" w:cs="Times New Roman"/>
          <w:szCs w:val="24"/>
        </w:rPr>
        <w:t>,</w:t>
      </w:r>
      <w:r w:rsidR="00B71667">
        <w:rPr>
          <w:rFonts w:ascii="Times New Roman" w:eastAsia="DFKai-SB" w:hAnsi="Times New Roman" w:cs="Times New Roman"/>
          <w:szCs w:val="24"/>
        </w:rPr>
        <w:t xml:space="preserve"> </w:t>
      </w:r>
      <w:r w:rsidR="000B4FBE">
        <w:rPr>
          <w:rFonts w:ascii="Times New Roman" w:eastAsia="DFKai-SB" w:hAnsi="Times New Roman" w:cs="Times New Roman"/>
          <w:szCs w:val="24"/>
        </w:rPr>
        <w:t>presents on the</w:t>
      </w:r>
      <w:r w:rsidRPr="002B7BEC">
        <w:rPr>
          <w:rFonts w:ascii="Times New Roman" w:eastAsia="DFKai-SB" w:hAnsi="Times New Roman" w:cs="Times New Roman"/>
          <w:szCs w:val="24"/>
        </w:rPr>
        <w:t xml:space="preserve"> </w:t>
      </w:r>
      <w:r w:rsidR="00481DAA" w:rsidRPr="002B7BEC">
        <w:rPr>
          <w:rFonts w:ascii="Times New Roman" w:eastAsia="DFKai-SB" w:hAnsi="Times New Roman" w:cs="Times New Roman"/>
          <w:szCs w:val="24"/>
        </w:rPr>
        <w:t xml:space="preserve">9 </w:t>
      </w:r>
      <w:r w:rsidRPr="002B7BEC">
        <w:rPr>
          <w:rFonts w:ascii="Times New Roman" w:eastAsia="DFKai-SB" w:hAnsi="Times New Roman" w:cs="Times New Roman"/>
          <w:szCs w:val="24"/>
        </w:rPr>
        <w:t>Temporary Relief Measures</w:t>
      </w:r>
      <w:r w:rsidR="00481DAA" w:rsidRPr="002B7BEC">
        <w:rPr>
          <w:rFonts w:ascii="Times New Roman" w:eastAsia="DFKai-SB" w:hAnsi="Times New Roman" w:cs="Times New Roman"/>
          <w:szCs w:val="24"/>
        </w:rPr>
        <w:t xml:space="preserve">: Tax Deferral, Tax Reduction, Rent Reduction, Free Rent, Rent Deferral, Preferential </w:t>
      </w:r>
      <w:r w:rsidR="009E26B3">
        <w:rPr>
          <w:rFonts w:ascii="Times New Roman" w:eastAsia="DFKai-SB" w:hAnsi="Times New Roman" w:cs="Times New Roman"/>
          <w:szCs w:val="24"/>
        </w:rPr>
        <w:t>Interest</w:t>
      </w:r>
      <w:r w:rsidR="00481DAA" w:rsidRPr="002B7BEC">
        <w:rPr>
          <w:rFonts w:ascii="Times New Roman" w:eastAsia="DFKai-SB" w:hAnsi="Times New Roman" w:cs="Times New Roman"/>
          <w:szCs w:val="24"/>
        </w:rPr>
        <w:t>, Subsid</w:t>
      </w:r>
      <w:r w:rsidR="009E26B3">
        <w:rPr>
          <w:rFonts w:ascii="Times New Roman" w:eastAsia="DFKai-SB" w:hAnsi="Times New Roman" w:cs="Times New Roman"/>
          <w:szCs w:val="24"/>
        </w:rPr>
        <w:t>ies</w:t>
      </w:r>
      <w:r w:rsidR="00481DAA" w:rsidRPr="002B7BEC">
        <w:rPr>
          <w:rFonts w:ascii="Times New Roman" w:eastAsia="DFKai-SB" w:hAnsi="Times New Roman" w:cs="Times New Roman"/>
          <w:szCs w:val="24"/>
        </w:rPr>
        <w:t>, Enterprise Financing</w:t>
      </w:r>
      <w:r w:rsidR="009E26B3">
        <w:rPr>
          <w:rFonts w:ascii="Times New Roman" w:eastAsia="DFKai-SB" w:hAnsi="Times New Roman" w:cs="Times New Roman"/>
          <w:szCs w:val="24"/>
        </w:rPr>
        <w:t xml:space="preserve">, Labor Relief </w:t>
      </w:r>
      <w:r w:rsidR="00481DAA" w:rsidRPr="002B7BEC">
        <w:rPr>
          <w:rFonts w:ascii="Times New Roman" w:eastAsia="DFKai-SB" w:hAnsi="Times New Roman" w:cs="Times New Roman"/>
          <w:szCs w:val="24"/>
        </w:rPr>
        <w:t>(</w:t>
      </w:r>
      <w:r w:rsidR="009E26B3">
        <w:rPr>
          <w:rFonts w:ascii="Times New Roman" w:eastAsia="DFKai-SB" w:hAnsi="Times New Roman" w:cs="Times New Roman"/>
          <w:szCs w:val="24"/>
        </w:rPr>
        <w:t>implemented</w:t>
      </w:r>
      <w:r w:rsidR="005D7C60" w:rsidRPr="002B7BEC">
        <w:rPr>
          <w:rFonts w:ascii="Times New Roman" w:eastAsia="DFKai-SB" w:hAnsi="Times New Roman" w:cs="Times New Roman"/>
          <w:szCs w:val="24"/>
        </w:rPr>
        <w:t xml:space="preserve"> </w:t>
      </w:r>
      <w:r w:rsidR="00481DAA" w:rsidRPr="002B7BEC">
        <w:rPr>
          <w:rFonts w:ascii="Times New Roman" w:eastAsia="DFKai-SB" w:hAnsi="Times New Roman" w:cs="Times New Roman"/>
          <w:szCs w:val="24"/>
        </w:rPr>
        <w:t>from May to July</w:t>
      </w:r>
      <w:r w:rsidR="000B4FBE">
        <w:rPr>
          <w:rFonts w:ascii="Times New Roman" w:eastAsia="DFKai-SB" w:hAnsi="Times New Roman" w:cs="Times New Roman"/>
          <w:szCs w:val="24"/>
        </w:rPr>
        <w:t>, foreigners also eligible</w:t>
      </w:r>
      <w:r w:rsidR="00481DAA" w:rsidRPr="002B7BEC">
        <w:rPr>
          <w:rFonts w:ascii="Times New Roman" w:eastAsia="DFKai-SB" w:hAnsi="Times New Roman" w:cs="Times New Roman"/>
          <w:szCs w:val="24"/>
        </w:rPr>
        <w:t>)</w:t>
      </w:r>
      <w:r w:rsidRPr="002B7BEC">
        <w:rPr>
          <w:rFonts w:ascii="Times New Roman" w:eastAsia="DFKai-SB" w:hAnsi="Times New Roman" w:cs="Times New Roman"/>
          <w:szCs w:val="24"/>
        </w:rPr>
        <w:t xml:space="preserve">. </w:t>
      </w:r>
    </w:p>
    <w:p w14:paraId="1CDA8255" w14:textId="6C4BEC9F" w:rsidR="007B4984" w:rsidRDefault="006A32DD" w:rsidP="006945AF">
      <w:pPr>
        <w:pStyle w:val="ListParagraph"/>
        <w:numPr>
          <w:ilvl w:val="0"/>
          <w:numId w:val="18"/>
        </w:numPr>
        <w:overflowPunct w:val="0"/>
        <w:spacing w:line="30" w:lineRule="atLeast"/>
        <w:ind w:leftChars="0" w:left="1350"/>
        <w:rPr>
          <w:rFonts w:ascii="Times New Roman" w:eastAsia="DFKai-SB" w:hAnsi="Times New Roman" w:cs="Times New Roman"/>
          <w:szCs w:val="24"/>
        </w:rPr>
      </w:pPr>
      <w:r>
        <w:rPr>
          <w:rFonts w:ascii="Times New Roman" w:eastAsia="DFKai-SB" w:hAnsi="Times New Roman" w:cs="Times New Roman"/>
          <w:szCs w:val="24"/>
        </w:rPr>
        <w:t xml:space="preserve">Foreign </w:t>
      </w:r>
      <w:r w:rsidR="001E0B89">
        <w:rPr>
          <w:rFonts w:ascii="Times New Roman" w:eastAsia="DFKai-SB" w:hAnsi="Times New Roman" w:cs="Times New Roman"/>
          <w:szCs w:val="24"/>
        </w:rPr>
        <w:t>businesse</w:t>
      </w:r>
      <w:r w:rsidR="00475934">
        <w:rPr>
          <w:rFonts w:ascii="Times New Roman" w:eastAsia="DFKai-SB" w:hAnsi="Times New Roman" w:cs="Times New Roman"/>
          <w:szCs w:val="24"/>
        </w:rPr>
        <w:t>s</w:t>
      </w:r>
      <w:r w:rsidR="001E0B89">
        <w:rPr>
          <w:rFonts w:ascii="Times New Roman" w:eastAsia="DFKai-SB" w:hAnsi="Times New Roman" w:cs="Times New Roman"/>
          <w:szCs w:val="24"/>
        </w:rPr>
        <w:t xml:space="preserve"> in </w:t>
      </w:r>
      <w:r w:rsidR="00475934">
        <w:rPr>
          <w:rFonts w:ascii="Times New Roman" w:eastAsia="DFKai-SB" w:hAnsi="Times New Roman" w:cs="Times New Roman"/>
          <w:szCs w:val="24"/>
        </w:rPr>
        <w:t>Taipei</w:t>
      </w:r>
      <w:r w:rsidR="007B4984">
        <w:rPr>
          <w:rFonts w:ascii="Times New Roman" w:eastAsia="DFKai-SB" w:hAnsi="Times New Roman" w:cs="Times New Roman"/>
          <w:szCs w:val="24"/>
        </w:rPr>
        <w:t xml:space="preserve">: </w:t>
      </w:r>
    </w:p>
    <w:p w14:paraId="4EC4D5EC" w14:textId="066C4BEB" w:rsidR="002B7BEC" w:rsidRPr="00287962" w:rsidRDefault="008E6253"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Tax Deferral: businesses with a d</w:t>
      </w:r>
      <w:r w:rsidR="00E068A0">
        <w:rPr>
          <w:rFonts w:ascii="Times New Roman" w:eastAsia="DFKai-SB" w:hAnsi="Times New Roman" w:cs="Times New Roman"/>
          <w:szCs w:val="24"/>
        </w:rPr>
        <w:t xml:space="preserve">ecrease of </w:t>
      </w:r>
      <w:r>
        <w:rPr>
          <w:rFonts w:ascii="Times New Roman" w:eastAsia="DFKai-SB" w:hAnsi="Times New Roman" w:cs="Times New Roman"/>
          <w:szCs w:val="24"/>
        </w:rPr>
        <w:t xml:space="preserve">at least </w:t>
      </w:r>
      <w:r w:rsidR="00C13FBB" w:rsidRPr="00E068A0">
        <w:rPr>
          <w:rFonts w:ascii="Times New Roman" w:eastAsia="DFKai-SB" w:hAnsi="Times New Roman" w:cs="Times New Roman"/>
          <w:szCs w:val="24"/>
        </w:rPr>
        <w:t>15%</w:t>
      </w:r>
      <w:r>
        <w:rPr>
          <w:rFonts w:ascii="Times New Roman" w:eastAsia="DFKai-SB" w:hAnsi="Times New Roman" w:cs="Times New Roman"/>
          <w:szCs w:val="24"/>
        </w:rPr>
        <w:t xml:space="preserve"> in</w:t>
      </w:r>
      <w:r w:rsidR="00C13FBB" w:rsidRPr="00E068A0">
        <w:rPr>
          <w:rFonts w:ascii="Times New Roman" w:eastAsia="DFKai-SB" w:hAnsi="Times New Roman" w:cs="Times New Roman"/>
          <w:szCs w:val="24"/>
        </w:rPr>
        <w:t xml:space="preserve"> revenue </w:t>
      </w:r>
      <w:r w:rsidR="000F1D73">
        <w:rPr>
          <w:rFonts w:ascii="Times New Roman" w:eastAsia="DFKai-SB" w:hAnsi="Times New Roman" w:cs="Times New Roman"/>
          <w:szCs w:val="24"/>
        </w:rPr>
        <w:t xml:space="preserve">eligible </w:t>
      </w:r>
      <w:r>
        <w:rPr>
          <w:rFonts w:ascii="Times New Roman" w:eastAsia="DFKai-SB" w:hAnsi="Times New Roman" w:cs="Times New Roman"/>
          <w:szCs w:val="24"/>
        </w:rPr>
        <w:t>to defer tax payments</w:t>
      </w:r>
      <w:r w:rsidR="000F1D73">
        <w:rPr>
          <w:rFonts w:ascii="Times New Roman" w:eastAsia="DFKai-SB" w:hAnsi="Times New Roman" w:cs="Times New Roman"/>
          <w:szCs w:val="24"/>
        </w:rPr>
        <w:t xml:space="preserve"> for 12 months or </w:t>
      </w:r>
      <w:r>
        <w:rPr>
          <w:rFonts w:ascii="Times New Roman" w:eastAsia="DFKai-SB" w:hAnsi="Times New Roman" w:cs="Times New Roman"/>
          <w:szCs w:val="24"/>
        </w:rPr>
        <w:t>split</w:t>
      </w:r>
      <w:r w:rsidR="000F1D73">
        <w:rPr>
          <w:rFonts w:ascii="Times New Roman" w:eastAsia="DFKai-SB" w:hAnsi="Times New Roman" w:cs="Times New Roman"/>
          <w:szCs w:val="24"/>
        </w:rPr>
        <w:t xml:space="preserve"> in</w:t>
      </w:r>
      <w:r>
        <w:rPr>
          <w:rFonts w:ascii="Times New Roman" w:eastAsia="DFKai-SB" w:hAnsi="Times New Roman" w:cs="Times New Roman"/>
          <w:szCs w:val="24"/>
        </w:rPr>
        <w:t>to</w:t>
      </w:r>
      <w:r w:rsidR="000F1D73">
        <w:rPr>
          <w:rFonts w:ascii="Times New Roman" w:eastAsia="DFKai-SB" w:hAnsi="Times New Roman" w:cs="Times New Roman"/>
          <w:szCs w:val="24"/>
        </w:rPr>
        <w:t xml:space="preserve"> 36 installments</w:t>
      </w:r>
      <w:r w:rsidR="00C13FBB" w:rsidRPr="00E068A0">
        <w:rPr>
          <w:rFonts w:ascii="Times New Roman" w:eastAsia="DFKai-SB" w:hAnsi="Times New Roman" w:cs="Times New Roman"/>
          <w:szCs w:val="24"/>
        </w:rPr>
        <w:t xml:space="preserve"> (including hous</w:t>
      </w:r>
      <w:r w:rsidR="000B0AC7">
        <w:rPr>
          <w:rFonts w:ascii="Times New Roman" w:eastAsia="DFKai-SB" w:hAnsi="Times New Roman" w:cs="Times New Roman"/>
          <w:szCs w:val="24"/>
        </w:rPr>
        <w:t>e</w:t>
      </w:r>
      <w:r w:rsidR="00C13FBB" w:rsidRPr="00E068A0">
        <w:rPr>
          <w:rFonts w:ascii="Times New Roman" w:eastAsia="DFKai-SB" w:hAnsi="Times New Roman" w:cs="Times New Roman"/>
          <w:szCs w:val="24"/>
        </w:rPr>
        <w:t xml:space="preserve">, </w:t>
      </w:r>
      <w:r w:rsidR="004D3906">
        <w:rPr>
          <w:rFonts w:ascii="Times New Roman" w:eastAsia="DFKai-SB" w:hAnsi="Times New Roman" w:cs="Times New Roman"/>
          <w:szCs w:val="24"/>
        </w:rPr>
        <w:t>amuse</w:t>
      </w:r>
      <w:r w:rsidR="00C13FBB" w:rsidRPr="00E068A0">
        <w:rPr>
          <w:rFonts w:ascii="Times New Roman" w:eastAsia="DFKai-SB" w:hAnsi="Times New Roman" w:cs="Times New Roman"/>
          <w:szCs w:val="24"/>
        </w:rPr>
        <w:t>ment, license and land value taxes)</w:t>
      </w:r>
      <w:r w:rsidR="00287962">
        <w:rPr>
          <w:rFonts w:ascii="Times New Roman" w:eastAsia="DFKai-SB" w:hAnsi="Times New Roman" w:cs="Times New Roman"/>
          <w:szCs w:val="24"/>
        </w:rPr>
        <w:t>; l</w:t>
      </w:r>
      <w:r w:rsidR="00C13FBB" w:rsidRPr="00287962">
        <w:rPr>
          <w:rFonts w:ascii="Times New Roman" w:eastAsia="DFKai-SB" w:hAnsi="Times New Roman" w:cs="Times New Roman"/>
          <w:szCs w:val="24"/>
        </w:rPr>
        <w:t xml:space="preserve">andlords </w:t>
      </w:r>
      <w:r w:rsidR="000F1D73" w:rsidRPr="00287962">
        <w:rPr>
          <w:rFonts w:ascii="Times New Roman" w:eastAsia="DFKai-SB" w:hAnsi="Times New Roman" w:cs="Times New Roman"/>
          <w:szCs w:val="24"/>
        </w:rPr>
        <w:t>required</w:t>
      </w:r>
      <w:r w:rsidR="00C13FBB" w:rsidRPr="00287962">
        <w:rPr>
          <w:rFonts w:ascii="Times New Roman" w:eastAsia="DFKai-SB" w:hAnsi="Times New Roman" w:cs="Times New Roman"/>
          <w:szCs w:val="24"/>
        </w:rPr>
        <w:t xml:space="preserve"> to reduce rents by 15%</w:t>
      </w:r>
      <w:r w:rsidR="006A679E">
        <w:rPr>
          <w:rFonts w:ascii="Times New Roman" w:eastAsia="DFKai-SB" w:hAnsi="Times New Roman" w:cs="Times New Roman"/>
          <w:szCs w:val="24"/>
        </w:rPr>
        <w:t>.</w:t>
      </w:r>
    </w:p>
    <w:p w14:paraId="1C96346E" w14:textId="21885687" w:rsidR="002B7BEC" w:rsidRDefault="00287962"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T</w:t>
      </w:r>
      <w:r w:rsidR="00C13FBB" w:rsidRPr="002B7BEC">
        <w:rPr>
          <w:rFonts w:ascii="Times New Roman" w:eastAsia="DFKai-SB" w:hAnsi="Times New Roman" w:cs="Times New Roman"/>
          <w:szCs w:val="24"/>
        </w:rPr>
        <w:t xml:space="preserve">ax </w:t>
      </w:r>
      <w:r>
        <w:rPr>
          <w:rFonts w:ascii="Times New Roman" w:eastAsia="DFKai-SB" w:hAnsi="Times New Roman" w:cs="Times New Roman"/>
          <w:szCs w:val="24"/>
        </w:rPr>
        <w:t>R</w:t>
      </w:r>
      <w:r w:rsidR="00C13FBB" w:rsidRPr="002B7BEC">
        <w:rPr>
          <w:rFonts w:ascii="Times New Roman" w:eastAsia="DFKai-SB" w:hAnsi="Times New Roman" w:cs="Times New Roman"/>
          <w:szCs w:val="24"/>
        </w:rPr>
        <w:t>eduction</w:t>
      </w:r>
      <w:r>
        <w:rPr>
          <w:rFonts w:ascii="Times New Roman" w:eastAsia="DFKai-SB" w:hAnsi="Times New Roman" w:cs="Times New Roman"/>
          <w:szCs w:val="24"/>
        </w:rPr>
        <w:t xml:space="preserve">: </w:t>
      </w:r>
      <w:r w:rsidR="009A0C54">
        <w:rPr>
          <w:rFonts w:ascii="Times New Roman" w:eastAsia="DFKai-SB" w:hAnsi="Times New Roman" w:cs="Times New Roman"/>
          <w:szCs w:val="24"/>
        </w:rPr>
        <w:t>h</w:t>
      </w:r>
      <w:r w:rsidR="00C13FBB" w:rsidRPr="002B7BEC">
        <w:rPr>
          <w:rFonts w:ascii="Times New Roman" w:eastAsia="DFKai-SB" w:hAnsi="Times New Roman" w:cs="Times New Roman"/>
          <w:szCs w:val="24"/>
        </w:rPr>
        <w:t>ous</w:t>
      </w:r>
      <w:r w:rsidR="000B0AC7">
        <w:rPr>
          <w:rFonts w:ascii="Times New Roman" w:eastAsia="DFKai-SB" w:hAnsi="Times New Roman" w:cs="Times New Roman"/>
          <w:szCs w:val="24"/>
        </w:rPr>
        <w:t>e</w:t>
      </w:r>
      <w:r w:rsidR="00C13FBB" w:rsidRPr="002B7BEC">
        <w:rPr>
          <w:rFonts w:ascii="Times New Roman" w:eastAsia="DFKai-SB" w:hAnsi="Times New Roman" w:cs="Times New Roman"/>
          <w:szCs w:val="24"/>
        </w:rPr>
        <w:t xml:space="preserve"> tax </w:t>
      </w:r>
      <w:r w:rsidR="00B07527">
        <w:rPr>
          <w:rFonts w:ascii="Times New Roman" w:eastAsia="DFKai-SB" w:hAnsi="Times New Roman" w:cs="Times New Roman"/>
          <w:szCs w:val="24"/>
        </w:rPr>
        <w:t>for closed/indoor-use-prohibited businesses</w:t>
      </w:r>
      <w:r w:rsidR="00C13FBB" w:rsidRPr="002B7BEC">
        <w:rPr>
          <w:rFonts w:ascii="Times New Roman" w:eastAsia="DFKai-SB" w:hAnsi="Times New Roman" w:cs="Times New Roman"/>
          <w:szCs w:val="24"/>
        </w:rPr>
        <w:t xml:space="preserve"> </w:t>
      </w:r>
      <w:r w:rsidR="00B07527">
        <w:rPr>
          <w:rFonts w:ascii="Times New Roman" w:eastAsia="DFKai-SB" w:hAnsi="Times New Roman" w:cs="Times New Roman"/>
          <w:szCs w:val="24"/>
        </w:rPr>
        <w:t xml:space="preserve">decreased </w:t>
      </w:r>
      <w:r w:rsidR="00C13FBB" w:rsidRPr="002B7BEC">
        <w:rPr>
          <w:rFonts w:ascii="Times New Roman" w:eastAsia="DFKai-SB" w:hAnsi="Times New Roman" w:cs="Times New Roman"/>
          <w:szCs w:val="24"/>
        </w:rPr>
        <w:t>from 3% to 2%</w:t>
      </w:r>
      <w:r w:rsidR="00B07527">
        <w:rPr>
          <w:rFonts w:ascii="Times New Roman" w:eastAsia="DFKai-SB" w:hAnsi="Times New Roman" w:cs="Times New Roman"/>
          <w:szCs w:val="24"/>
        </w:rPr>
        <w:t>;</w:t>
      </w:r>
      <w:r w:rsidR="00C13FBB" w:rsidRPr="002B7BEC">
        <w:rPr>
          <w:rFonts w:ascii="Times New Roman" w:eastAsia="DFKai-SB" w:hAnsi="Times New Roman" w:cs="Times New Roman"/>
          <w:szCs w:val="24"/>
        </w:rPr>
        <w:t xml:space="preserve"> license tax </w:t>
      </w:r>
      <w:r w:rsidR="00B07527">
        <w:rPr>
          <w:rFonts w:ascii="Times New Roman" w:eastAsia="DFKai-SB" w:hAnsi="Times New Roman" w:cs="Times New Roman"/>
          <w:szCs w:val="24"/>
        </w:rPr>
        <w:t xml:space="preserve">payment </w:t>
      </w:r>
      <w:r w:rsidR="00C13FBB" w:rsidRPr="002B7BEC">
        <w:rPr>
          <w:rFonts w:ascii="Times New Roman" w:eastAsia="DFKai-SB" w:hAnsi="Times New Roman" w:cs="Times New Roman"/>
          <w:szCs w:val="24"/>
        </w:rPr>
        <w:t>exempt</w:t>
      </w:r>
      <w:r w:rsidR="00B07527">
        <w:rPr>
          <w:rFonts w:ascii="Times New Roman" w:eastAsia="DFKai-SB" w:hAnsi="Times New Roman" w:cs="Times New Roman"/>
          <w:szCs w:val="24"/>
        </w:rPr>
        <w:t xml:space="preserve">ed; </w:t>
      </w:r>
      <w:r w:rsidR="004D3906">
        <w:rPr>
          <w:rFonts w:ascii="Times New Roman" w:eastAsia="DFKai-SB" w:hAnsi="Times New Roman" w:cs="Times New Roman"/>
          <w:szCs w:val="24"/>
        </w:rPr>
        <w:t>amusement</w:t>
      </w:r>
      <w:r w:rsidR="00C13FBB" w:rsidRPr="002B7BEC">
        <w:rPr>
          <w:rFonts w:ascii="Times New Roman" w:eastAsia="DFKai-SB" w:hAnsi="Times New Roman" w:cs="Times New Roman"/>
          <w:szCs w:val="24"/>
        </w:rPr>
        <w:t xml:space="preserve"> tax rate reduced by 50%</w:t>
      </w:r>
      <w:r w:rsidR="004D3906">
        <w:rPr>
          <w:rFonts w:ascii="Times New Roman" w:eastAsia="DFKai-SB" w:hAnsi="Times New Roman" w:cs="Times New Roman"/>
          <w:szCs w:val="24"/>
        </w:rPr>
        <w:t xml:space="preserve"> or exemption from payment for closed businesses</w:t>
      </w:r>
      <w:r w:rsidR="006A679E">
        <w:rPr>
          <w:rFonts w:ascii="Times New Roman" w:eastAsia="DFKai-SB" w:hAnsi="Times New Roman" w:cs="Times New Roman"/>
          <w:szCs w:val="24"/>
        </w:rPr>
        <w:t>.</w:t>
      </w:r>
    </w:p>
    <w:p w14:paraId="761410F3" w14:textId="28215360" w:rsidR="002B7BEC" w:rsidRDefault="00DC67DB"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Rent Reduction</w:t>
      </w:r>
      <w:r w:rsidR="00EE5D2A">
        <w:rPr>
          <w:rFonts w:ascii="Times New Roman" w:eastAsia="DFKai-SB" w:hAnsi="Times New Roman" w:cs="Times New Roman"/>
          <w:szCs w:val="24"/>
        </w:rPr>
        <w:t xml:space="preserve"> (for city-owned real estate)</w:t>
      </w:r>
      <w:r>
        <w:rPr>
          <w:rFonts w:ascii="Times New Roman" w:eastAsia="DFKai-SB" w:hAnsi="Times New Roman" w:cs="Times New Roman"/>
          <w:szCs w:val="24"/>
        </w:rPr>
        <w:t xml:space="preserve">: </w:t>
      </w:r>
      <w:r w:rsidR="009A0C54">
        <w:rPr>
          <w:rFonts w:ascii="Times New Roman" w:eastAsia="DFKai-SB" w:hAnsi="Times New Roman" w:cs="Times New Roman"/>
          <w:szCs w:val="24"/>
        </w:rPr>
        <w:t>h</w:t>
      </w:r>
      <w:r w:rsidR="00597AFB">
        <w:rPr>
          <w:rFonts w:ascii="Times New Roman" w:eastAsia="DFKai-SB" w:hAnsi="Times New Roman" w:cs="Times New Roman"/>
          <w:szCs w:val="24"/>
        </w:rPr>
        <w:t>alf-</w:t>
      </w:r>
      <w:r w:rsidR="00C13FBB" w:rsidRPr="002B7BEC">
        <w:rPr>
          <w:rFonts w:ascii="Times New Roman" w:eastAsia="DFKai-SB" w:hAnsi="Times New Roman" w:cs="Times New Roman"/>
          <w:szCs w:val="24"/>
        </w:rPr>
        <w:t xml:space="preserve">rent reduction </w:t>
      </w:r>
      <w:r w:rsidR="00EE5D2A">
        <w:rPr>
          <w:rFonts w:ascii="Times New Roman" w:eastAsia="DFKai-SB" w:hAnsi="Times New Roman" w:cs="Times New Roman"/>
          <w:szCs w:val="24"/>
        </w:rPr>
        <w:t>applies to current user of the real estate</w:t>
      </w:r>
      <w:r w:rsidR="006A679E">
        <w:rPr>
          <w:rFonts w:ascii="Times New Roman" w:eastAsia="DFKai-SB" w:hAnsi="Times New Roman" w:cs="Times New Roman"/>
          <w:szCs w:val="24"/>
        </w:rPr>
        <w:t>.</w:t>
      </w:r>
    </w:p>
    <w:p w14:paraId="31096EC0" w14:textId="739EA4B3" w:rsidR="00483BD4" w:rsidRDefault="00483BD4"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 xml:space="preserve">Rent Exemption (for city-owned real estate): </w:t>
      </w:r>
      <w:r w:rsidR="009A0C54">
        <w:rPr>
          <w:rFonts w:ascii="Times New Roman" w:eastAsia="DFKai-SB" w:hAnsi="Times New Roman" w:cs="Times New Roman"/>
          <w:szCs w:val="24"/>
        </w:rPr>
        <w:t>closed businesses exempt from rent payments</w:t>
      </w:r>
      <w:r w:rsidR="00F55971">
        <w:rPr>
          <w:rFonts w:ascii="Times New Roman" w:eastAsia="DFKai-SB" w:hAnsi="Times New Roman" w:cs="Times New Roman"/>
          <w:szCs w:val="24"/>
        </w:rPr>
        <w:t>; hot springs businesses exempt from usage fees</w:t>
      </w:r>
      <w:r w:rsidR="006A679E">
        <w:rPr>
          <w:rFonts w:ascii="Times New Roman" w:eastAsia="DFKai-SB" w:hAnsi="Times New Roman" w:cs="Times New Roman"/>
          <w:szCs w:val="24"/>
        </w:rPr>
        <w:t>.</w:t>
      </w:r>
    </w:p>
    <w:p w14:paraId="78B54A93" w14:textId="25561CE1" w:rsidR="002B7BEC" w:rsidRDefault="00F55971"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Rent Deferral (for city-owned real estate):</w:t>
      </w:r>
      <w:r w:rsidR="00661F56">
        <w:rPr>
          <w:rFonts w:ascii="Times New Roman" w:eastAsia="DFKai-SB" w:hAnsi="Times New Roman" w:cs="Times New Roman"/>
          <w:szCs w:val="24"/>
        </w:rPr>
        <w:t xml:space="preserve"> businesses with a decrease of at least 15% in revenue eligible for</w:t>
      </w:r>
      <w:r>
        <w:rPr>
          <w:rFonts w:ascii="Times New Roman" w:eastAsia="DFKai-SB" w:hAnsi="Times New Roman" w:cs="Times New Roman"/>
          <w:szCs w:val="24"/>
        </w:rPr>
        <w:t xml:space="preserve"> </w:t>
      </w:r>
      <w:r w:rsidR="00661F56">
        <w:rPr>
          <w:rFonts w:ascii="Times New Roman" w:eastAsia="DFKai-SB" w:hAnsi="Times New Roman" w:cs="Times New Roman"/>
          <w:szCs w:val="24"/>
        </w:rPr>
        <w:t>12-month extension for rent payments</w:t>
      </w:r>
      <w:r w:rsidR="006A679E">
        <w:rPr>
          <w:rFonts w:ascii="Times New Roman" w:eastAsia="DFKai-SB" w:hAnsi="Times New Roman" w:cs="Times New Roman"/>
          <w:szCs w:val="24"/>
        </w:rPr>
        <w:t>.</w:t>
      </w:r>
      <w:r w:rsidR="00C13FBB" w:rsidRPr="002B7BEC">
        <w:rPr>
          <w:rFonts w:ascii="Times New Roman" w:eastAsia="DFKai-SB" w:hAnsi="Times New Roman" w:cs="Times New Roman"/>
          <w:szCs w:val="24"/>
        </w:rPr>
        <w:t xml:space="preserve"> </w:t>
      </w:r>
    </w:p>
    <w:p w14:paraId="0443F235" w14:textId="1F3DEA66" w:rsidR="003C20D5" w:rsidRDefault="00661F56"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Subsidies: art and culture project subsidy up to 300,000NTD per project</w:t>
      </w:r>
      <w:r w:rsidR="0004593B">
        <w:rPr>
          <w:rFonts w:ascii="Times New Roman" w:eastAsia="DFKai-SB" w:hAnsi="Times New Roman" w:cs="Times New Roman"/>
          <w:szCs w:val="24"/>
        </w:rPr>
        <w:t xml:space="preserve">; public art proposal </w:t>
      </w:r>
      <w:r w:rsidR="00C13FBB" w:rsidRPr="002B7BEC">
        <w:rPr>
          <w:rFonts w:ascii="Times New Roman" w:eastAsia="DFKai-SB" w:hAnsi="Times New Roman" w:cs="Times New Roman"/>
          <w:szCs w:val="24"/>
        </w:rPr>
        <w:t xml:space="preserve">up to 2.5 million </w:t>
      </w:r>
      <w:r w:rsidR="0004593B">
        <w:rPr>
          <w:rFonts w:ascii="Times New Roman" w:eastAsia="DFKai-SB" w:hAnsi="Times New Roman" w:cs="Times New Roman"/>
          <w:szCs w:val="24"/>
        </w:rPr>
        <w:t>NTD</w:t>
      </w:r>
      <w:r w:rsidR="006A679E">
        <w:rPr>
          <w:rFonts w:ascii="Times New Roman" w:eastAsia="DFKai-SB" w:hAnsi="Times New Roman" w:cs="Times New Roman"/>
          <w:szCs w:val="24"/>
        </w:rPr>
        <w:t>.</w:t>
      </w:r>
    </w:p>
    <w:p w14:paraId="09C65031" w14:textId="4C4CD0BF" w:rsidR="00290139" w:rsidRPr="003C20D5" w:rsidRDefault="0004593B"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sidRPr="003C20D5">
        <w:rPr>
          <w:rFonts w:ascii="Times New Roman" w:eastAsia="DFKai-SB" w:hAnsi="Times New Roman" w:cs="Times New Roman"/>
          <w:szCs w:val="24"/>
        </w:rPr>
        <w:t xml:space="preserve">Enterprise Financing: </w:t>
      </w:r>
      <w:r w:rsidR="003C20D5">
        <w:rPr>
          <w:rFonts w:ascii="Times New Roman" w:eastAsia="DFKai-SB" w:hAnsi="Times New Roman" w:cs="Times New Roman"/>
          <w:szCs w:val="24"/>
        </w:rPr>
        <w:t>en</w:t>
      </w:r>
      <w:r w:rsidR="003C20D5" w:rsidRPr="003C20D5">
        <w:rPr>
          <w:rFonts w:ascii="Times New Roman" w:eastAsia="DFKai-SB" w:hAnsi="Times New Roman" w:cs="Times New Roman"/>
          <w:szCs w:val="24"/>
        </w:rPr>
        <w:t xml:space="preserve">terprises legally established for at least 1 year (overseas businesses with Taiwan branch not </w:t>
      </w:r>
      <w:r w:rsidR="003C20D5">
        <w:rPr>
          <w:rFonts w:ascii="Times New Roman" w:eastAsia="DFKai-SB" w:hAnsi="Times New Roman" w:cs="Times New Roman"/>
          <w:szCs w:val="24"/>
        </w:rPr>
        <w:t>eligible</w:t>
      </w:r>
      <w:r w:rsidR="003C20D5" w:rsidRPr="003C20D5">
        <w:rPr>
          <w:rFonts w:ascii="Times New Roman" w:eastAsia="DFKai-SB" w:hAnsi="Times New Roman" w:cs="Times New Roman"/>
          <w:szCs w:val="24"/>
        </w:rPr>
        <w:t xml:space="preserve">); Head of Enterprise </w:t>
      </w:r>
      <w:r w:rsidR="004272E2">
        <w:rPr>
          <w:rFonts w:ascii="Times New Roman" w:eastAsia="DFKai-SB" w:hAnsi="Times New Roman" w:cs="Times New Roman"/>
          <w:szCs w:val="24"/>
        </w:rPr>
        <w:t>(</w:t>
      </w:r>
      <w:r w:rsidR="003C20D5" w:rsidRPr="003C20D5">
        <w:rPr>
          <w:rFonts w:ascii="Times New Roman" w:eastAsia="DFKai-SB" w:hAnsi="Times New Roman" w:cs="Times New Roman"/>
          <w:szCs w:val="24"/>
        </w:rPr>
        <w:t xml:space="preserve">must be a foreigner) shall provide foreign passport and documentation and add a Taiwanese guarantor; </w:t>
      </w:r>
      <w:r w:rsidR="00AB55EE">
        <w:rPr>
          <w:rFonts w:ascii="Times New Roman" w:eastAsia="DFKai-SB" w:hAnsi="Times New Roman" w:cs="Times New Roman"/>
          <w:szCs w:val="24"/>
        </w:rPr>
        <w:t>s</w:t>
      </w:r>
      <w:r w:rsidR="003C20D5" w:rsidRPr="003C20D5">
        <w:rPr>
          <w:rFonts w:ascii="Times New Roman" w:eastAsia="DFKai-SB" w:hAnsi="Times New Roman" w:cs="Times New Roman"/>
          <w:szCs w:val="24"/>
        </w:rPr>
        <w:t xml:space="preserve">mall and medium-sized enterprise loans will have 0.92% </w:t>
      </w:r>
      <w:r w:rsidR="00AB55EE">
        <w:rPr>
          <w:rFonts w:ascii="Times New Roman" w:eastAsia="DFKai-SB" w:hAnsi="Times New Roman" w:cs="Times New Roman"/>
          <w:szCs w:val="24"/>
        </w:rPr>
        <w:t xml:space="preserve">low rate </w:t>
      </w:r>
      <w:r w:rsidR="003C20D5" w:rsidRPr="003C20D5">
        <w:rPr>
          <w:rFonts w:ascii="Times New Roman" w:eastAsia="DFKai-SB" w:hAnsi="Times New Roman" w:cs="Times New Roman"/>
          <w:szCs w:val="24"/>
        </w:rPr>
        <w:t>for first 6 months and can apply for loans of up to 1.2 million NTD</w:t>
      </w:r>
      <w:r w:rsidR="006A679E">
        <w:rPr>
          <w:rFonts w:ascii="Times New Roman" w:eastAsia="DFKai-SB" w:hAnsi="Times New Roman" w:cs="Times New Roman"/>
          <w:szCs w:val="24"/>
        </w:rPr>
        <w:t>.</w:t>
      </w:r>
    </w:p>
    <w:p w14:paraId="0C218F42" w14:textId="1CADA2D7" w:rsidR="00C13FBB" w:rsidRPr="002B7BEC" w:rsidRDefault="00C13FBB" w:rsidP="006945AF">
      <w:pPr>
        <w:pStyle w:val="ListParagraph"/>
        <w:numPr>
          <w:ilvl w:val="1"/>
          <w:numId w:val="24"/>
        </w:numPr>
        <w:overflowPunct w:val="0"/>
        <w:spacing w:line="30" w:lineRule="atLeast"/>
        <w:ind w:leftChars="0" w:left="1710"/>
        <w:rPr>
          <w:rFonts w:ascii="Times New Roman" w:eastAsia="DFKai-SB" w:hAnsi="Times New Roman" w:cs="Times New Roman"/>
          <w:szCs w:val="24"/>
        </w:rPr>
      </w:pPr>
      <w:r w:rsidRPr="002B7BEC">
        <w:rPr>
          <w:rFonts w:ascii="Times New Roman" w:eastAsia="DFKai-SB" w:hAnsi="Times New Roman" w:cs="Times New Roman"/>
          <w:szCs w:val="24"/>
        </w:rPr>
        <w:t xml:space="preserve">Labor </w:t>
      </w:r>
      <w:r w:rsidR="00290139">
        <w:rPr>
          <w:rFonts w:ascii="Times New Roman" w:eastAsia="DFKai-SB" w:hAnsi="Times New Roman" w:cs="Times New Roman"/>
          <w:szCs w:val="24"/>
        </w:rPr>
        <w:t>R</w:t>
      </w:r>
      <w:r w:rsidRPr="002B7BEC">
        <w:rPr>
          <w:rFonts w:ascii="Times New Roman" w:eastAsia="DFKai-SB" w:hAnsi="Times New Roman" w:cs="Times New Roman"/>
          <w:szCs w:val="24"/>
        </w:rPr>
        <w:t>elief</w:t>
      </w:r>
      <w:r w:rsidR="004272E2">
        <w:rPr>
          <w:rFonts w:ascii="Times New Roman" w:eastAsia="DFKai-SB" w:hAnsi="Times New Roman" w:cs="Times New Roman"/>
          <w:szCs w:val="24"/>
        </w:rPr>
        <w:t>: u</w:t>
      </w:r>
      <w:r w:rsidRPr="002B7BEC">
        <w:rPr>
          <w:rFonts w:ascii="Times New Roman" w:eastAsia="DFKai-SB" w:hAnsi="Times New Roman" w:cs="Times New Roman"/>
          <w:szCs w:val="24"/>
        </w:rPr>
        <w:t xml:space="preserve">p to 3.5 million </w:t>
      </w:r>
      <w:r w:rsidR="004272E2">
        <w:rPr>
          <w:rFonts w:ascii="Times New Roman" w:eastAsia="DFKai-SB" w:hAnsi="Times New Roman" w:cs="Times New Roman"/>
          <w:szCs w:val="24"/>
        </w:rPr>
        <w:t>NTD; career training and re-training will be provided</w:t>
      </w:r>
      <w:r w:rsidR="006A679E">
        <w:rPr>
          <w:rFonts w:ascii="Times New Roman" w:eastAsia="DFKai-SB" w:hAnsi="Times New Roman" w:cs="Times New Roman"/>
          <w:szCs w:val="24"/>
        </w:rPr>
        <w:t>.</w:t>
      </w:r>
    </w:p>
    <w:p w14:paraId="2CAE49BD" w14:textId="77777777" w:rsidR="00475934" w:rsidRDefault="00C13FBB" w:rsidP="006945AF">
      <w:pPr>
        <w:pStyle w:val="ListParagraph"/>
        <w:numPr>
          <w:ilvl w:val="0"/>
          <w:numId w:val="18"/>
        </w:numPr>
        <w:overflowPunct w:val="0"/>
        <w:spacing w:line="30" w:lineRule="atLeast"/>
        <w:ind w:leftChars="0" w:left="1350"/>
        <w:rPr>
          <w:rFonts w:ascii="Times New Roman" w:eastAsia="DFKai-SB" w:hAnsi="Times New Roman" w:cs="Times New Roman"/>
          <w:szCs w:val="24"/>
        </w:rPr>
      </w:pPr>
      <w:r w:rsidRPr="003B3DDD">
        <w:rPr>
          <w:rFonts w:ascii="Times New Roman" w:eastAsia="DFKai-SB" w:hAnsi="Times New Roman" w:cs="Times New Roman"/>
          <w:szCs w:val="24"/>
        </w:rPr>
        <w:t>For</w:t>
      </w:r>
      <w:r w:rsidR="001E0B89">
        <w:rPr>
          <w:rFonts w:ascii="Times New Roman" w:eastAsia="DFKai-SB" w:hAnsi="Times New Roman" w:cs="Times New Roman"/>
          <w:szCs w:val="24"/>
        </w:rPr>
        <w:t xml:space="preserve">eigners in Taipei: </w:t>
      </w:r>
    </w:p>
    <w:p w14:paraId="39D2A709" w14:textId="21C84FE4" w:rsidR="00475934" w:rsidRPr="008A1B4E" w:rsidRDefault="00A9613D"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sidRPr="008A1B4E">
        <w:rPr>
          <w:rFonts w:ascii="Times New Roman" w:eastAsia="DFKai-SB" w:hAnsi="Times New Roman" w:cs="Times New Roman"/>
          <w:szCs w:val="24"/>
        </w:rPr>
        <w:t>Tax Deferral:</w:t>
      </w:r>
      <w:r w:rsidR="00C13FBB" w:rsidRPr="008A1B4E">
        <w:rPr>
          <w:rFonts w:ascii="Times New Roman" w:eastAsia="DFKai-SB" w:hAnsi="Times New Roman" w:cs="Times New Roman"/>
          <w:szCs w:val="24"/>
        </w:rPr>
        <w:t xml:space="preserve"> </w:t>
      </w:r>
      <w:r w:rsidR="00F04CB4" w:rsidRPr="008A1B4E">
        <w:rPr>
          <w:rFonts w:ascii="Times New Roman" w:eastAsia="DFKai-SB" w:hAnsi="Times New Roman" w:cs="Times New Roman"/>
          <w:szCs w:val="24"/>
        </w:rPr>
        <w:t>defer tax payments for 12 months or split into 36 installments (including house, entertainment, license and land value taxes);</w:t>
      </w:r>
      <w:r w:rsidR="008A1B4E" w:rsidRPr="008A1B4E">
        <w:rPr>
          <w:rFonts w:ascii="Times New Roman" w:eastAsia="DFKai-SB" w:hAnsi="Times New Roman" w:cs="Times New Roman"/>
          <w:szCs w:val="24"/>
        </w:rPr>
        <w:t xml:space="preserve"> for persons eligible for Central Gov</w:t>
      </w:r>
      <w:r w:rsidR="00ED4DBD">
        <w:rPr>
          <w:rFonts w:ascii="Times New Roman" w:eastAsia="DFKai-SB" w:hAnsi="Times New Roman" w:cs="Times New Roman"/>
          <w:szCs w:val="24"/>
        </w:rPr>
        <w:t>ernmen</w:t>
      </w:r>
      <w:r w:rsidR="008A1B4E" w:rsidRPr="008A1B4E">
        <w:rPr>
          <w:rFonts w:ascii="Times New Roman" w:eastAsia="DFKai-SB" w:hAnsi="Times New Roman" w:cs="Times New Roman"/>
          <w:szCs w:val="24"/>
        </w:rPr>
        <w:t>t</w:t>
      </w:r>
      <w:r w:rsidR="00ED4DBD">
        <w:rPr>
          <w:rFonts w:ascii="Times New Roman" w:eastAsia="DFKai-SB" w:hAnsi="Times New Roman" w:cs="Times New Roman"/>
          <w:szCs w:val="24"/>
        </w:rPr>
        <w:t>’s</w:t>
      </w:r>
      <w:r w:rsidR="008A1B4E" w:rsidRPr="008A1B4E">
        <w:rPr>
          <w:rFonts w:ascii="Times New Roman" w:eastAsia="DFKai-SB" w:hAnsi="Times New Roman" w:cs="Times New Roman"/>
          <w:szCs w:val="24"/>
        </w:rPr>
        <w:t xml:space="preserve"> relief measures, </w:t>
      </w:r>
      <w:r w:rsidR="00C13FBB" w:rsidRPr="008A1B4E">
        <w:rPr>
          <w:rFonts w:ascii="Times New Roman" w:eastAsia="DFKai-SB" w:hAnsi="Times New Roman" w:cs="Times New Roman"/>
          <w:szCs w:val="24"/>
        </w:rPr>
        <w:t xml:space="preserve">landlord must reduce rent </w:t>
      </w:r>
      <w:r w:rsidR="00C13FBB" w:rsidRPr="008A1B4E">
        <w:rPr>
          <w:rFonts w:ascii="Times New Roman" w:eastAsia="DFKai-SB" w:hAnsi="Times New Roman" w:cs="Times New Roman"/>
          <w:szCs w:val="24"/>
        </w:rPr>
        <w:lastRenderedPageBreak/>
        <w:t>by 15%</w:t>
      </w:r>
      <w:r w:rsidR="008A1B4E" w:rsidRPr="008A1B4E">
        <w:rPr>
          <w:rFonts w:ascii="Times New Roman" w:eastAsia="DFKai-SB" w:hAnsi="Times New Roman" w:cs="Times New Roman"/>
          <w:szCs w:val="24"/>
        </w:rPr>
        <w:t xml:space="preserve">; for </w:t>
      </w:r>
      <w:r w:rsidR="008A1B4E">
        <w:rPr>
          <w:rFonts w:ascii="Times New Roman" w:eastAsia="DFKai-SB" w:hAnsi="Times New Roman" w:cs="Times New Roman"/>
          <w:szCs w:val="24"/>
        </w:rPr>
        <w:t>confirmed cases under home isolation/quarantine, house tax payments can be deferred until June 202</w:t>
      </w:r>
      <w:r w:rsidR="006A679E">
        <w:rPr>
          <w:rFonts w:ascii="Times New Roman" w:eastAsia="DFKai-SB" w:hAnsi="Times New Roman" w:cs="Times New Roman"/>
          <w:szCs w:val="24"/>
        </w:rPr>
        <w:t xml:space="preserve">1. </w:t>
      </w:r>
    </w:p>
    <w:p w14:paraId="3DEBF328" w14:textId="77777777" w:rsidR="004D3906" w:rsidRDefault="003D5340"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Tax Reduction: h</w:t>
      </w:r>
      <w:r w:rsidRPr="002B7BEC">
        <w:rPr>
          <w:rFonts w:ascii="Times New Roman" w:eastAsia="DFKai-SB" w:hAnsi="Times New Roman" w:cs="Times New Roman"/>
          <w:szCs w:val="24"/>
        </w:rPr>
        <w:t>ous</w:t>
      </w:r>
      <w:r>
        <w:rPr>
          <w:rFonts w:ascii="Times New Roman" w:eastAsia="DFKai-SB" w:hAnsi="Times New Roman" w:cs="Times New Roman"/>
          <w:szCs w:val="24"/>
        </w:rPr>
        <w:t>e</w:t>
      </w:r>
      <w:r w:rsidRPr="002B7BEC">
        <w:rPr>
          <w:rFonts w:ascii="Times New Roman" w:eastAsia="DFKai-SB" w:hAnsi="Times New Roman" w:cs="Times New Roman"/>
          <w:szCs w:val="24"/>
        </w:rPr>
        <w:t xml:space="preserve"> tax </w:t>
      </w:r>
      <w:r>
        <w:rPr>
          <w:rFonts w:ascii="Times New Roman" w:eastAsia="DFKai-SB" w:hAnsi="Times New Roman" w:cs="Times New Roman"/>
          <w:szCs w:val="24"/>
        </w:rPr>
        <w:t>for closed/indoor-use-prohibited businesses</w:t>
      </w:r>
      <w:r w:rsidRPr="002B7BEC">
        <w:rPr>
          <w:rFonts w:ascii="Times New Roman" w:eastAsia="DFKai-SB" w:hAnsi="Times New Roman" w:cs="Times New Roman"/>
          <w:szCs w:val="24"/>
        </w:rPr>
        <w:t xml:space="preserve"> </w:t>
      </w:r>
      <w:r>
        <w:rPr>
          <w:rFonts w:ascii="Times New Roman" w:eastAsia="DFKai-SB" w:hAnsi="Times New Roman" w:cs="Times New Roman"/>
          <w:szCs w:val="24"/>
        </w:rPr>
        <w:t xml:space="preserve">decreased </w:t>
      </w:r>
      <w:r w:rsidRPr="002B7BEC">
        <w:rPr>
          <w:rFonts w:ascii="Times New Roman" w:eastAsia="DFKai-SB" w:hAnsi="Times New Roman" w:cs="Times New Roman"/>
          <w:szCs w:val="24"/>
        </w:rPr>
        <w:t>from 3% to 2%</w:t>
      </w:r>
      <w:r>
        <w:rPr>
          <w:rFonts w:ascii="Times New Roman" w:eastAsia="DFKai-SB" w:hAnsi="Times New Roman" w:cs="Times New Roman"/>
          <w:szCs w:val="24"/>
        </w:rPr>
        <w:t>;</w:t>
      </w:r>
      <w:r w:rsidR="004D3906" w:rsidRPr="004D3906">
        <w:rPr>
          <w:rFonts w:ascii="Times New Roman" w:eastAsia="DFKai-SB" w:hAnsi="Times New Roman" w:cs="Times New Roman"/>
          <w:szCs w:val="24"/>
        </w:rPr>
        <w:t xml:space="preserve"> </w:t>
      </w:r>
      <w:r w:rsidR="004D3906" w:rsidRPr="002B7BEC">
        <w:rPr>
          <w:rFonts w:ascii="Times New Roman" w:eastAsia="DFKai-SB" w:hAnsi="Times New Roman" w:cs="Times New Roman"/>
          <w:szCs w:val="24"/>
        </w:rPr>
        <w:t xml:space="preserve">license tax </w:t>
      </w:r>
      <w:r w:rsidR="004D3906">
        <w:rPr>
          <w:rFonts w:ascii="Times New Roman" w:eastAsia="DFKai-SB" w:hAnsi="Times New Roman" w:cs="Times New Roman"/>
          <w:szCs w:val="24"/>
        </w:rPr>
        <w:t xml:space="preserve">payment </w:t>
      </w:r>
      <w:r w:rsidR="004D3906" w:rsidRPr="002B7BEC">
        <w:rPr>
          <w:rFonts w:ascii="Times New Roman" w:eastAsia="DFKai-SB" w:hAnsi="Times New Roman" w:cs="Times New Roman"/>
          <w:szCs w:val="24"/>
        </w:rPr>
        <w:t>exempt</w:t>
      </w:r>
      <w:r w:rsidR="004D3906">
        <w:rPr>
          <w:rFonts w:ascii="Times New Roman" w:eastAsia="DFKai-SB" w:hAnsi="Times New Roman" w:cs="Times New Roman"/>
          <w:szCs w:val="24"/>
        </w:rPr>
        <w:t>ed; amusement</w:t>
      </w:r>
      <w:r w:rsidR="004D3906" w:rsidRPr="002B7BEC">
        <w:rPr>
          <w:rFonts w:ascii="Times New Roman" w:eastAsia="DFKai-SB" w:hAnsi="Times New Roman" w:cs="Times New Roman"/>
          <w:szCs w:val="24"/>
        </w:rPr>
        <w:t xml:space="preserve"> tax rate reduced by 50%</w:t>
      </w:r>
      <w:r w:rsidR="004D3906">
        <w:rPr>
          <w:rFonts w:ascii="Times New Roman" w:eastAsia="DFKai-SB" w:hAnsi="Times New Roman" w:cs="Times New Roman"/>
          <w:szCs w:val="24"/>
        </w:rPr>
        <w:t xml:space="preserve"> or exemption from payment for closed businesses</w:t>
      </w:r>
      <w:r w:rsidR="004D3906" w:rsidRPr="003B3DDD">
        <w:rPr>
          <w:rFonts w:ascii="Times New Roman" w:eastAsia="DFKai-SB" w:hAnsi="Times New Roman" w:cs="Times New Roman"/>
          <w:szCs w:val="24"/>
        </w:rPr>
        <w:t xml:space="preserve"> </w:t>
      </w:r>
    </w:p>
    <w:p w14:paraId="28E2D018" w14:textId="1584E9F3" w:rsidR="00475934" w:rsidRDefault="004D3906"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 xml:space="preserve">Preferential Interest: </w:t>
      </w:r>
      <w:r w:rsidR="00ED4DBD">
        <w:rPr>
          <w:rFonts w:ascii="Times New Roman" w:eastAsia="DFKai-SB" w:hAnsi="Times New Roman" w:cs="Times New Roman"/>
          <w:szCs w:val="24"/>
        </w:rPr>
        <w:t>mortgage</w:t>
      </w:r>
      <w:r w:rsidR="00C13FBB" w:rsidRPr="003B3DDD">
        <w:rPr>
          <w:rFonts w:ascii="Times New Roman" w:eastAsia="DFKai-SB" w:hAnsi="Times New Roman" w:cs="Times New Roman"/>
          <w:szCs w:val="24"/>
        </w:rPr>
        <w:t xml:space="preserve"> interest rate is reduced by 50% for</w:t>
      </w:r>
      <w:r w:rsidR="00511114">
        <w:rPr>
          <w:rFonts w:ascii="Times New Roman" w:eastAsia="DFKai-SB" w:hAnsi="Times New Roman" w:cs="Times New Roman"/>
          <w:szCs w:val="24"/>
        </w:rPr>
        <w:t xml:space="preserve"> persons</w:t>
      </w:r>
      <w:r w:rsidR="00C13FBB" w:rsidRPr="003B3DDD">
        <w:rPr>
          <w:rFonts w:ascii="Times New Roman" w:eastAsia="DFKai-SB" w:hAnsi="Times New Roman" w:cs="Times New Roman"/>
          <w:szCs w:val="24"/>
        </w:rPr>
        <w:t xml:space="preserve"> </w:t>
      </w:r>
      <w:r w:rsidR="00ED4DBD">
        <w:rPr>
          <w:rFonts w:ascii="Times New Roman" w:eastAsia="DFKai-SB" w:hAnsi="Times New Roman" w:cs="Times New Roman"/>
          <w:szCs w:val="24"/>
        </w:rPr>
        <w:t>eligible for Central Government’s relief measures and hold Taiwan residence visa</w:t>
      </w:r>
      <w:r w:rsidR="00530A60">
        <w:rPr>
          <w:rFonts w:ascii="Times New Roman" w:eastAsia="DFKai-SB" w:hAnsi="Times New Roman" w:cs="Times New Roman"/>
          <w:szCs w:val="24"/>
        </w:rPr>
        <w:t>.</w:t>
      </w:r>
    </w:p>
    <w:p w14:paraId="1AC4A6A1" w14:textId="4687162D" w:rsidR="00475934" w:rsidRDefault="00314C7A"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 xml:space="preserve">Subsidies: </w:t>
      </w:r>
      <w:r w:rsidR="00530A60">
        <w:rPr>
          <w:rFonts w:ascii="Times New Roman" w:eastAsia="DFKai-SB" w:hAnsi="Times New Roman" w:cs="Times New Roman"/>
          <w:szCs w:val="24"/>
        </w:rPr>
        <w:t>compensation for quarantine facilities or quarantine hotels costs of up to</w:t>
      </w:r>
      <w:r w:rsidR="00C13FBB" w:rsidRPr="003B3DDD">
        <w:rPr>
          <w:rFonts w:ascii="Times New Roman" w:eastAsia="DFKai-SB" w:hAnsi="Times New Roman" w:cs="Times New Roman"/>
          <w:szCs w:val="24"/>
        </w:rPr>
        <w:t xml:space="preserve"> 1,000 </w:t>
      </w:r>
      <w:r w:rsidR="006A679E">
        <w:rPr>
          <w:rFonts w:ascii="Times New Roman" w:eastAsia="DFKai-SB" w:hAnsi="Times New Roman" w:cs="Times New Roman"/>
          <w:szCs w:val="24"/>
        </w:rPr>
        <w:t>NTD</w:t>
      </w:r>
      <w:r w:rsidR="00C13FBB" w:rsidRPr="003B3DDD">
        <w:rPr>
          <w:rFonts w:ascii="Times New Roman" w:eastAsia="DFKai-SB" w:hAnsi="Times New Roman" w:cs="Times New Roman"/>
          <w:szCs w:val="24"/>
        </w:rPr>
        <w:t xml:space="preserve"> a day</w:t>
      </w:r>
      <w:r w:rsidR="00530A60">
        <w:rPr>
          <w:rFonts w:ascii="Times New Roman" w:eastAsia="DFKai-SB" w:hAnsi="Times New Roman" w:cs="Times New Roman"/>
          <w:szCs w:val="24"/>
        </w:rPr>
        <w:t>, eligible for those who hold Taiwan residence visa</w:t>
      </w:r>
      <w:r w:rsidR="00C13FBB" w:rsidRPr="003B3DDD">
        <w:rPr>
          <w:rFonts w:ascii="Times New Roman" w:eastAsia="DFKai-SB" w:hAnsi="Times New Roman" w:cs="Times New Roman"/>
          <w:szCs w:val="24"/>
        </w:rPr>
        <w:t xml:space="preserve">; </w:t>
      </w:r>
      <w:r w:rsidR="00530A60">
        <w:rPr>
          <w:rFonts w:ascii="Times New Roman" w:eastAsia="DFKai-SB" w:hAnsi="Times New Roman" w:cs="Times New Roman"/>
          <w:szCs w:val="24"/>
        </w:rPr>
        <w:t>public art proposal</w:t>
      </w:r>
      <w:r w:rsidR="00530A60">
        <w:rPr>
          <w:rFonts w:ascii="Times New Roman" w:eastAsia="DFKai-SB" w:hAnsi="Times New Roman" w:cs="Times New Roman"/>
          <w:szCs w:val="24"/>
        </w:rPr>
        <w:t xml:space="preserve"> subsidy</w:t>
      </w:r>
      <w:r w:rsidR="00530A60">
        <w:rPr>
          <w:rFonts w:ascii="Times New Roman" w:eastAsia="DFKai-SB" w:hAnsi="Times New Roman" w:cs="Times New Roman"/>
          <w:szCs w:val="24"/>
        </w:rPr>
        <w:t xml:space="preserve"> </w:t>
      </w:r>
      <w:r w:rsidR="00530A60" w:rsidRPr="002B7BEC">
        <w:rPr>
          <w:rFonts w:ascii="Times New Roman" w:eastAsia="DFKai-SB" w:hAnsi="Times New Roman" w:cs="Times New Roman"/>
          <w:szCs w:val="24"/>
        </w:rPr>
        <w:t xml:space="preserve">up to 2.5 million </w:t>
      </w:r>
      <w:r w:rsidR="00530A60">
        <w:rPr>
          <w:rFonts w:ascii="Times New Roman" w:eastAsia="DFKai-SB" w:hAnsi="Times New Roman" w:cs="Times New Roman"/>
          <w:szCs w:val="24"/>
        </w:rPr>
        <w:t>NTD.</w:t>
      </w:r>
    </w:p>
    <w:p w14:paraId="38906AA4" w14:textId="77777777" w:rsidR="006F0C0E" w:rsidRDefault="00314C7A"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sidRPr="00314C7A">
        <w:rPr>
          <w:rFonts w:ascii="Times New Roman" w:eastAsia="DFKai-SB" w:hAnsi="Times New Roman" w:cs="Times New Roman"/>
          <w:szCs w:val="24"/>
        </w:rPr>
        <w:t xml:space="preserve">Labor Relief: </w:t>
      </w:r>
      <w:r w:rsidR="00530A60">
        <w:rPr>
          <w:rFonts w:ascii="Times New Roman" w:eastAsia="DFKai-SB" w:hAnsi="Times New Roman" w:cs="Times New Roman"/>
          <w:szCs w:val="24"/>
        </w:rPr>
        <w:t>unemployment benefits can be received for 6 to 9 months and will be</w:t>
      </w:r>
      <w:r w:rsidR="00C13FBB" w:rsidRPr="00314C7A">
        <w:rPr>
          <w:rFonts w:ascii="Times New Roman" w:eastAsia="DFKai-SB" w:hAnsi="Times New Roman" w:cs="Times New Roman"/>
          <w:szCs w:val="24"/>
        </w:rPr>
        <w:t xml:space="preserve"> 60% of the average monthly insured salary in the 6 months before the </w:t>
      </w:r>
      <w:r w:rsidR="00530A60">
        <w:rPr>
          <w:rFonts w:ascii="Times New Roman" w:eastAsia="DFKai-SB" w:hAnsi="Times New Roman" w:cs="Times New Roman"/>
          <w:szCs w:val="24"/>
        </w:rPr>
        <w:t xml:space="preserve">termination of employment; </w:t>
      </w:r>
      <w:r w:rsidR="006F0C0E">
        <w:rPr>
          <w:rFonts w:ascii="Times New Roman" w:eastAsia="DFKai-SB" w:hAnsi="Times New Roman" w:cs="Times New Roman"/>
          <w:szCs w:val="24"/>
        </w:rPr>
        <w:t xml:space="preserve">Employment Security Plan, up to </w:t>
      </w:r>
      <w:r w:rsidR="006F0C0E" w:rsidRPr="00314C7A">
        <w:rPr>
          <w:rFonts w:ascii="Times New Roman" w:eastAsia="DFKai-SB" w:hAnsi="Times New Roman" w:cs="Times New Roman"/>
          <w:szCs w:val="24"/>
        </w:rPr>
        <w:t xml:space="preserve">10,900 </w:t>
      </w:r>
      <w:r w:rsidR="006F0C0E">
        <w:rPr>
          <w:rFonts w:ascii="Times New Roman" w:eastAsia="DFKai-SB" w:hAnsi="Times New Roman" w:cs="Times New Roman"/>
          <w:szCs w:val="24"/>
        </w:rPr>
        <w:t xml:space="preserve">NTD; </w:t>
      </w:r>
      <w:r w:rsidR="00530A60">
        <w:rPr>
          <w:rFonts w:ascii="Times New Roman" w:eastAsia="DFKai-SB" w:hAnsi="Times New Roman" w:cs="Times New Roman"/>
          <w:szCs w:val="24"/>
        </w:rPr>
        <w:t xml:space="preserve">Temporary Employment Security Plan will have </w:t>
      </w:r>
      <w:r w:rsidR="00C13FBB" w:rsidRPr="00314C7A">
        <w:rPr>
          <w:rFonts w:ascii="Times New Roman" w:eastAsia="DFKai-SB" w:hAnsi="Times New Roman" w:cs="Times New Roman"/>
          <w:szCs w:val="24"/>
        </w:rPr>
        <w:t>736 job vacancies (</w:t>
      </w:r>
      <w:r w:rsidR="00530A60">
        <w:rPr>
          <w:rFonts w:ascii="Times New Roman" w:eastAsia="DFKai-SB" w:hAnsi="Times New Roman" w:cs="Times New Roman"/>
          <w:szCs w:val="24"/>
        </w:rPr>
        <w:t>with rolling updates), with pay of up to</w:t>
      </w:r>
      <w:r w:rsidR="00C13FBB" w:rsidRPr="00314C7A">
        <w:rPr>
          <w:rFonts w:ascii="Times New Roman" w:eastAsia="DFKai-SB" w:hAnsi="Times New Roman" w:cs="Times New Roman"/>
          <w:szCs w:val="24"/>
        </w:rPr>
        <w:t xml:space="preserve"> to 12,800 </w:t>
      </w:r>
      <w:r w:rsidR="006A679E">
        <w:rPr>
          <w:rFonts w:ascii="Times New Roman" w:eastAsia="DFKai-SB" w:hAnsi="Times New Roman" w:cs="Times New Roman"/>
          <w:szCs w:val="24"/>
        </w:rPr>
        <w:t>NTD</w:t>
      </w:r>
      <w:r w:rsidR="00C13FBB" w:rsidRPr="00314C7A">
        <w:rPr>
          <w:rFonts w:ascii="Times New Roman" w:eastAsia="DFKai-SB" w:hAnsi="Times New Roman" w:cs="Times New Roman"/>
          <w:szCs w:val="24"/>
        </w:rPr>
        <w:t xml:space="preserve"> per month</w:t>
      </w:r>
      <w:r w:rsidR="00530A60">
        <w:rPr>
          <w:rFonts w:ascii="Times New Roman" w:eastAsia="DFKai-SB" w:hAnsi="Times New Roman" w:cs="Times New Roman"/>
          <w:szCs w:val="24"/>
        </w:rPr>
        <w:t xml:space="preserve">; education </w:t>
      </w:r>
      <w:r w:rsidR="00C13FBB" w:rsidRPr="00314C7A">
        <w:rPr>
          <w:rFonts w:ascii="Times New Roman" w:eastAsia="DFKai-SB" w:hAnsi="Times New Roman" w:cs="Times New Roman"/>
          <w:szCs w:val="24"/>
        </w:rPr>
        <w:t xml:space="preserve">subsidies for children of </w:t>
      </w:r>
    </w:p>
    <w:p w14:paraId="7A380048" w14:textId="67F18BE3" w:rsidR="00475934" w:rsidRPr="00314C7A" w:rsidRDefault="00530A60"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unemployed parents, with up to 12,000 NTD for high school students and up to 26,000 NTD for junior college/university students; Recharg</w:t>
      </w:r>
      <w:r w:rsidR="00C13FBB" w:rsidRPr="00314C7A">
        <w:rPr>
          <w:rFonts w:ascii="Times New Roman" w:eastAsia="DFKai-SB" w:hAnsi="Times New Roman" w:cs="Times New Roman"/>
          <w:szCs w:val="24"/>
        </w:rPr>
        <w:t xml:space="preserve">e and </w:t>
      </w:r>
      <w:r>
        <w:rPr>
          <w:rFonts w:ascii="Times New Roman" w:eastAsia="DFKai-SB" w:hAnsi="Times New Roman" w:cs="Times New Roman"/>
          <w:szCs w:val="24"/>
        </w:rPr>
        <w:t>Re</w:t>
      </w:r>
      <w:r w:rsidR="00C13FBB" w:rsidRPr="00314C7A">
        <w:rPr>
          <w:rFonts w:ascii="Times New Roman" w:eastAsia="DFKai-SB" w:hAnsi="Times New Roman" w:cs="Times New Roman"/>
          <w:szCs w:val="24"/>
        </w:rPr>
        <w:t xml:space="preserve">start training program, up to 19,200 </w:t>
      </w:r>
      <w:r w:rsidR="006A679E">
        <w:rPr>
          <w:rFonts w:ascii="Times New Roman" w:eastAsia="DFKai-SB" w:hAnsi="Times New Roman" w:cs="Times New Roman"/>
          <w:szCs w:val="24"/>
        </w:rPr>
        <w:t>NTD</w:t>
      </w:r>
      <w:r w:rsidR="00C13FBB" w:rsidRPr="00314C7A">
        <w:rPr>
          <w:rFonts w:ascii="Times New Roman" w:eastAsia="DFKai-SB" w:hAnsi="Times New Roman" w:cs="Times New Roman"/>
          <w:szCs w:val="24"/>
        </w:rPr>
        <w:t xml:space="preserve">. </w:t>
      </w:r>
    </w:p>
    <w:p w14:paraId="3FB57581" w14:textId="14B18636" w:rsidR="00341698" w:rsidRDefault="00341698"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Rent Deferral</w:t>
      </w:r>
      <w:r w:rsidR="005746AC">
        <w:rPr>
          <w:rFonts w:ascii="Times New Roman" w:eastAsia="DFKai-SB" w:hAnsi="Times New Roman" w:cs="Times New Roman"/>
          <w:szCs w:val="24"/>
        </w:rPr>
        <w:t xml:space="preserve"> (for city-owned real estate)</w:t>
      </w:r>
      <w:r>
        <w:rPr>
          <w:rFonts w:ascii="Times New Roman" w:eastAsia="DFKai-SB" w:hAnsi="Times New Roman" w:cs="Times New Roman"/>
          <w:szCs w:val="24"/>
        </w:rPr>
        <w:t xml:space="preserve">: </w:t>
      </w:r>
      <w:r w:rsidR="009B41DC">
        <w:rPr>
          <w:rFonts w:ascii="Times New Roman" w:eastAsia="DFKai-SB" w:hAnsi="Times New Roman" w:cs="Times New Roman"/>
          <w:szCs w:val="24"/>
        </w:rPr>
        <w:t>12-month extension for rent payments for persons eligible for Central Government’s relief measures</w:t>
      </w:r>
      <w:r w:rsidR="006A679E">
        <w:rPr>
          <w:rFonts w:ascii="Times New Roman" w:eastAsia="DFKai-SB" w:hAnsi="Times New Roman" w:cs="Times New Roman"/>
          <w:szCs w:val="24"/>
        </w:rPr>
        <w:t>.</w:t>
      </w:r>
    </w:p>
    <w:p w14:paraId="7056BBA2" w14:textId="79AA48A3" w:rsidR="007D3775" w:rsidRDefault="00341698" w:rsidP="006945AF">
      <w:pPr>
        <w:pStyle w:val="ListParagraph"/>
        <w:numPr>
          <w:ilvl w:val="4"/>
          <w:numId w:val="24"/>
        </w:numPr>
        <w:overflowPunct w:val="0"/>
        <w:spacing w:line="30" w:lineRule="atLeast"/>
        <w:ind w:leftChars="0" w:left="1710"/>
        <w:rPr>
          <w:rFonts w:ascii="Times New Roman" w:eastAsia="DFKai-SB" w:hAnsi="Times New Roman" w:cs="Times New Roman"/>
          <w:szCs w:val="24"/>
        </w:rPr>
      </w:pPr>
      <w:r>
        <w:rPr>
          <w:rFonts w:ascii="Times New Roman" w:eastAsia="DFKai-SB" w:hAnsi="Times New Roman" w:cs="Times New Roman"/>
          <w:szCs w:val="24"/>
        </w:rPr>
        <w:t>Rent Reduction</w:t>
      </w:r>
      <w:r w:rsidR="005746AC">
        <w:rPr>
          <w:rFonts w:ascii="Times New Roman" w:eastAsia="DFKai-SB" w:hAnsi="Times New Roman" w:cs="Times New Roman"/>
          <w:szCs w:val="24"/>
        </w:rPr>
        <w:t xml:space="preserve"> (for city-owned real estate)</w:t>
      </w:r>
      <w:r w:rsidR="00314C7A">
        <w:rPr>
          <w:rFonts w:ascii="Times New Roman" w:eastAsia="DFKai-SB" w:hAnsi="Times New Roman" w:cs="Times New Roman"/>
          <w:szCs w:val="24"/>
        </w:rPr>
        <w:t xml:space="preserve">: </w:t>
      </w:r>
      <w:r w:rsidR="009B41DC">
        <w:rPr>
          <w:rFonts w:ascii="Times New Roman" w:eastAsia="DFKai-SB" w:hAnsi="Times New Roman" w:cs="Times New Roman"/>
          <w:szCs w:val="24"/>
        </w:rPr>
        <w:t xml:space="preserve">reduce rent by 20% </w:t>
      </w:r>
      <w:r w:rsidR="00511114">
        <w:rPr>
          <w:rFonts w:ascii="Times New Roman" w:eastAsia="DFKai-SB" w:hAnsi="Times New Roman" w:cs="Times New Roman"/>
          <w:szCs w:val="24"/>
        </w:rPr>
        <w:t>for persons eligible for Central Government’s relief measures</w:t>
      </w:r>
      <w:r w:rsidR="006A679E">
        <w:rPr>
          <w:rFonts w:ascii="Times New Roman" w:eastAsia="DFKai-SB" w:hAnsi="Times New Roman" w:cs="Times New Roman"/>
          <w:szCs w:val="24"/>
        </w:rPr>
        <w:t>.</w:t>
      </w:r>
    </w:p>
    <w:p w14:paraId="4640595D" w14:textId="77777777" w:rsidR="00475934" w:rsidRPr="003B3DDD" w:rsidRDefault="00475934" w:rsidP="006945AF">
      <w:pPr>
        <w:pStyle w:val="ListParagraph"/>
        <w:overflowPunct w:val="0"/>
        <w:spacing w:line="30" w:lineRule="atLeast"/>
        <w:ind w:leftChars="0" w:left="3240"/>
        <w:rPr>
          <w:rFonts w:ascii="Times New Roman" w:eastAsia="DFKai-SB" w:hAnsi="Times New Roman" w:cs="Times New Roman"/>
          <w:szCs w:val="24"/>
        </w:rPr>
      </w:pPr>
    </w:p>
    <w:p w14:paraId="7382FE99" w14:textId="1B2B41F0" w:rsidR="002A6632" w:rsidRPr="00957310" w:rsidRDefault="007D3775" w:rsidP="006945AF">
      <w:pPr>
        <w:pStyle w:val="ListParagraph"/>
        <w:numPr>
          <w:ilvl w:val="0"/>
          <w:numId w:val="21"/>
        </w:numPr>
        <w:overflowPunct w:val="0"/>
        <w:spacing w:line="30" w:lineRule="atLeast"/>
        <w:ind w:leftChars="0"/>
        <w:rPr>
          <w:rFonts w:ascii="Times New Roman" w:eastAsia="DFKai-SB" w:hAnsi="Times New Roman" w:cs="Times New Roman"/>
          <w:b/>
          <w:szCs w:val="24"/>
        </w:rPr>
      </w:pPr>
      <w:r w:rsidRPr="00957310">
        <w:rPr>
          <w:rFonts w:ascii="Times New Roman" w:eastAsia="DFKai-SB" w:hAnsi="Times New Roman" w:cs="Times New Roman"/>
          <w:szCs w:val="24"/>
        </w:rPr>
        <w:t xml:space="preserve">Deputy Commissioner Hsin-Pei Wu, Department of Economic Development, explains Enterprise Financing. </w:t>
      </w:r>
    </w:p>
    <w:p w14:paraId="44B0C6A6" w14:textId="77777777" w:rsidR="006A679E" w:rsidRPr="006A679E" w:rsidRDefault="00611B7F" w:rsidP="006945AF">
      <w:pPr>
        <w:pStyle w:val="ListParagraph"/>
        <w:numPr>
          <w:ilvl w:val="0"/>
          <w:numId w:val="22"/>
        </w:numPr>
        <w:spacing w:line="30" w:lineRule="atLeast"/>
        <w:ind w:leftChars="0"/>
        <w:rPr>
          <w:rFonts w:ascii="Times New Roman" w:hAnsi="Times New Roman" w:cs="Times New Roman"/>
          <w:szCs w:val="24"/>
        </w:rPr>
      </w:pPr>
      <w:r w:rsidRPr="006A679E">
        <w:rPr>
          <w:rFonts w:ascii="Times New Roman" w:eastAsia="DFKai-SB" w:hAnsi="Times New Roman" w:cs="Times New Roman"/>
          <w:szCs w:val="24"/>
        </w:rPr>
        <w:t>Requirements for Enterprise Financing: mus</w:t>
      </w:r>
      <w:r w:rsidR="00B71667" w:rsidRPr="006A679E">
        <w:rPr>
          <w:rFonts w:ascii="Times New Roman" w:eastAsia="DFKai-SB" w:hAnsi="Times New Roman" w:cs="Times New Roman"/>
          <w:szCs w:val="24"/>
        </w:rPr>
        <w:t xml:space="preserve">t be a company that has been legally established for at least one year </w:t>
      </w:r>
      <w:r w:rsidR="00AE6029" w:rsidRPr="006A679E">
        <w:rPr>
          <w:rFonts w:ascii="Times New Roman" w:eastAsia="DFKai-SB" w:hAnsi="Times New Roman" w:cs="Times New Roman"/>
          <w:szCs w:val="24"/>
        </w:rPr>
        <w:t>(Taiwan branch offices of foreign corporations not eligible</w:t>
      </w:r>
      <w:r w:rsidR="00B71667" w:rsidRPr="006A679E">
        <w:rPr>
          <w:rFonts w:ascii="Times New Roman" w:eastAsia="DFKai-SB" w:hAnsi="Times New Roman" w:cs="Times New Roman"/>
          <w:szCs w:val="24"/>
        </w:rPr>
        <w:t>)</w:t>
      </w:r>
      <w:r w:rsidR="00AE6029" w:rsidRPr="006A679E">
        <w:rPr>
          <w:rFonts w:ascii="Times New Roman" w:eastAsia="DFKai-SB" w:hAnsi="Times New Roman" w:cs="Times New Roman"/>
          <w:szCs w:val="24"/>
        </w:rPr>
        <w:t xml:space="preserve">; </w:t>
      </w:r>
      <w:r w:rsidR="00DF2582" w:rsidRPr="006A679E">
        <w:rPr>
          <w:rFonts w:ascii="Times New Roman" w:eastAsia="DFKai-SB" w:hAnsi="Times New Roman" w:cs="Times New Roman"/>
          <w:szCs w:val="24"/>
        </w:rPr>
        <w:t xml:space="preserve">if person in charge is a foreigner, </w:t>
      </w:r>
      <w:r w:rsidR="00084D45" w:rsidRPr="006A679E">
        <w:rPr>
          <w:rFonts w:ascii="Times New Roman" w:eastAsia="DFKai-SB" w:hAnsi="Times New Roman" w:cs="Times New Roman"/>
          <w:szCs w:val="24"/>
        </w:rPr>
        <w:t xml:space="preserve">must provide </w:t>
      </w:r>
      <w:r w:rsidR="00B71667" w:rsidRPr="006A679E">
        <w:rPr>
          <w:rFonts w:ascii="Times New Roman" w:eastAsia="DFKai-SB" w:hAnsi="Times New Roman" w:cs="Times New Roman"/>
          <w:szCs w:val="24"/>
        </w:rPr>
        <w:t xml:space="preserve">a foreign passport </w:t>
      </w:r>
      <w:r w:rsidR="00117396" w:rsidRPr="006A679E">
        <w:rPr>
          <w:rFonts w:ascii="Times New Roman" w:eastAsia="DFKai-SB" w:hAnsi="Times New Roman" w:cs="Times New Roman"/>
          <w:szCs w:val="24"/>
        </w:rPr>
        <w:t>and Taiwan residence visa</w:t>
      </w:r>
      <w:r w:rsidR="00084D45" w:rsidRPr="006A679E">
        <w:rPr>
          <w:rFonts w:ascii="Times New Roman" w:eastAsia="DFKai-SB" w:hAnsi="Times New Roman" w:cs="Times New Roman"/>
          <w:szCs w:val="24"/>
        </w:rPr>
        <w:t xml:space="preserve"> </w:t>
      </w:r>
      <w:r w:rsidR="00B71667" w:rsidRPr="006A679E">
        <w:rPr>
          <w:rFonts w:ascii="Times New Roman" w:eastAsia="DFKai-SB" w:hAnsi="Times New Roman" w:cs="Times New Roman"/>
          <w:szCs w:val="24"/>
        </w:rPr>
        <w:t xml:space="preserve">and </w:t>
      </w:r>
      <w:r w:rsidR="00DF2582" w:rsidRPr="006A679E">
        <w:rPr>
          <w:rFonts w:ascii="Times New Roman" w:eastAsia="DFKai-SB" w:hAnsi="Times New Roman" w:cs="Times New Roman"/>
          <w:szCs w:val="24"/>
        </w:rPr>
        <w:t>select</w:t>
      </w:r>
      <w:r w:rsidR="00B71667" w:rsidRPr="006A679E">
        <w:rPr>
          <w:rFonts w:ascii="Times New Roman" w:eastAsia="DFKai-SB" w:hAnsi="Times New Roman" w:cs="Times New Roman"/>
          <w:szCs w:val="24"/>
        </w:rPr>
        <w:t xml:space="preserve"> a Taiwan</w:t>
      </w:r>
      <w:r w:rsidR="00DF2582" w:rsidRPr="006A679E">
        <w:rPr>
          <w:rFonts w:ascii="Times New Roman" w:eastAsia="DFKai-SB" w:hAnsi="Times New Roman" w:cs="Times New Roman"/>
          <w:szCs w:val="24"/>
        </w:rPr>
        <w:t>ese</w:t>
      </w:r>
      <w:r w:rsidR="00B71667" w:rsidRPr="006A679E">
        <w:rPr>
          <w:rFonts w:ascii="Times New Roman" w:eastAsia="DFKai-SB" w:hAnsi="Times New Roman" w:cs="Times New Roman"/>
          <w:szCs w:val="24"/>
        </w:rPr>
        <w:t xml:space="preserve"> guarantor</w:t>
      </w:r>
    </w:p>
    <w:p w14:paraId="1AD7BA05" w14:textId="65188B71" w:rsidR="006A679E" w:rsidRPr="006A679E" w:rsidRDefault="00117396" w:rsidP="006945AF">
      <w:pPr>
        <w:pStyle w:val="ListParagraph"/>
        <w:numPr>
          <w:ilvl w:val="0"/>
          <w:numId w:val="22"/>
        </w:numPr>
        <w:spacing w:line="30" w:lineRule="atLeast"/>
        <w:ind w:leftChars="0"/>
        <w:rPr>
          <w:rFonts w:ascii="Times New Roman" w:hAnsi="Times New Roman" w:cs="Times New Roman"/>
          <w:szCs w:val="24"/>
        </w:rPr>
      </w:pPr>
      <w:r w:rsidRPr="006A679E">
        <w:rPr>
          <w:rFonts w:ascii="Times New Roman" w:hAnsi="Times New Roman" w:cs="Times New Roman"/>
          <w:szCs w:val="24"/>
        </w:rPr>
        <w:t xml:space="preserve">Application period </w:t>
      </w:r>
      <w:r w:rsidR="006A679E">
        <w:rPr>
          <w:rFonts w:ascii="Times New Roman" w:hAnsi="Times New Roman" w:cs="Times New Roman"/>
          <w:szCs w:val="24"/>
        </w:rPr>
        <w:t xml:space="preserve">is </w:t>
      </w:r>
      <w:r w:rsidRPr="006A679E">
        <w:rPr>
          <w:rFonts w:ascii="Times New Roman" w:hAnsi="Times New Roman" w:cs="Times New Roman"/>
          <w:szCs w:val="24"/>
        </w:rPr>
        <w:t>from now until November 15, 2021</w:t>
      </w:r>
      <w:r w:rsidR="006A679E">
        <w:rPr>
          <w:rFonts w:ascii="Times New Roman" w:hAnsi="Times New Roman" w:cs="Times New Roman"/>
          <w:szCs w:val="24"/>
        </w:rPr>
        <w:t>.</w:t>
      </w:r>
    </w:p>
    <w:p w14:paraId="3466C78C" w14:textId="5AB63337" w:rsidR="002A6632" w:rsidRPr="006A679E" w:rsidRDefault="00DF2582" w:rsidP="006945AF">
      <w:pPr>
        <w:pStyle w:val="ListParagraph"/>
        <w:numPr>
          <w:ilvl w:val="0"/>
          <w:numId w:val="22"/>
        </w:numPr>
        <w:spacing w:line="30" w:lineRule="atLeast"/>
        <w:ind w:leftChars="0"/>
        <w:rPr>
          <w:rFonts w:ascii="Times New Roman" w:hAnsi="Times New Roman" w:cs="Times New Roman"/>
          <w:szCs w:val="24"/>
        </w:rPr>
      </w:pPr>
      <w:r w:rsidRPr="006A679E">
        <w:rPr>
          <w:rFonts w:ascii="Times New Roman" w:hAnsi="Times New Roman" w:cs="Times New Roman"/>
          <w:szCs w:val="24"/>
        </w:rPr>
        <w:t>L</w:t>
      </w:r>
      <w:r w:rsidR="00870FD3" w:rsidRPr="006A679E">
        <w:rPr>
          <w:rFonts w:ascii="Times New Roman" w:hAnsi="Times New Roman" w:cs="Times New Roman"/>
          <w:szCs w:val="24"/>
        </w:rPr>
        <w:t xml:space="preserve">oan plan is divided into SME </w:t>
      </w:r>
      <w:r w:rsidR="00C5157D" w:rsidRPr="006A679E">
        <w:rPr>
          <w:rFonts w:ascii="Times New Roman" w:hAnsi="Times New Roman" w:cs="Times New Roman"/>
          <w:szCs w:val="24"/>
        </w:rPr>
        <w:t>L</w:t>
      </w:r>
      <w:r w:rsidR="00870FD3" w:rsidRPr="006A679E">
        <w:rPr>
          <w:rFonts w:ascii="Times New Roman" w:hAnsi="Times New Roman" w:cs="Times New Roman"/>
          <w:szCs w:val="24"/>
        </w:rPr>
        <w:t xml:space="preserve">oan and SME </w:t>
      </w:r>
      <w:r w:rsidR="00C5157D" w:rsidRPr="006A679E">
        <w:rPr>
          <w:rFonts w:ascii="Times New Roman" w:hAnsi="Times New Roman" w:cs="Times New Roman"/>
          <w:szCs w:val="24"/>
        </w:rPr>
        <w:t>E</w:t>
      </w:r>
      <w:r w:rsidR="00870FD3" w:rsidRPr="006A679E">
        <w:rPr>
          <w:rFonts w:ascii="Times New Roman" w:hAnsi="Times New Roman" w:cs="Times New Roman"/>
          <w:szCs w:val="24"/>
        </w:rPr>
        <w:t xml:space="preserve">asy </w:t>
      </w:r>
      <w:r w:rsidR="00C5157D" w:rsidRPr="006A679E">
        <w:rPr>
          <w:rFonts w:ascii="Times New Roman" w:hAnsi="Times New Roman" w:cs="Times New Roman"/>
          <w:szCs w:val="24"/>
        </w:rPr>
        <w:t>Lo</w:t>
      </w:r>
      <w:r w:rsidR="00870FD3" w:rsidRPr="006A679E">
        <w:rPr>
          <w:rFonts w:ascii="Times New Roman" w:hAnsi="Times New Roman" w:cs="Times New Roman"/>
          <w:szCs w:val="24"/>
        </w:rPr>
        <w:t xml:space="preserve">an. </w:t>
      </w:r>
      <w:r w:rsidR="00C5157D" w:rsidRPr="006A679E">
        <w:rPr>
          <w:rFonts w:ascii="Times New Roman" w:hAnsi="Times New Roman" w:cs="Times New Roman"/>
          <w:szCs w:val="24"/>
        </w:rPr>
        <w:t xml:space="preserve">The </w:t>
      </w:r>
      <w:r w:rsidR="00870FD3" w:rsidRPr="006A679E">
        <w:rPr>
          <w:rFonts w:ascii="Times New Roman" w:hAnsi="Times New Roman" w:cs="Times New Roman"/>
          <w:szCs w:val="24"/>
        </w:rPr>
        <w:t xml:space="preserve">SME </w:t>
      </w:r>
      <w:r w:rsidR="00C5157D" w:rsidRPr="006A679E">
        <w:rPr>
          <w:rFonts w:ascii="Times New Roman" w:hAnsi="Times New Roman" w:cs="Times New Roman"/>
          <w:szCs w:val="24"/>
        </w:rPr>
        <w:t>L</w:t>
      </w:r>
      <w:r w:rsidR="00870FD3" w:rsidRPr="006A679E">
        <w:rPr>
          <w:rFonts w:ascii="Times New Roman" w:hAnsi="Times New Roman" w:cs="Times New Roman"/>
          <w:szCs w:val="24"/>
        </w:rPr>
        <w:t>oan ha</w:t>
      </w:r>
      <w:r w:rsidR="00C5157D" w:rsidRPr="006A679E">
        <w:rPr>
          <w:rFonts w:ascii="Times New Roman" w:hAnsi="Times New Roman" w:cs="Times New Roman"/>
          <w:szCs w:val="24"/>
        </w:rPr>
        <w:t>s</w:t>
      </w:r>
      <w:r w:rsidR="00870FD3" w:rsidRPr="006A679E">
        <w:rPr>
          <w:rFonts w:ascii="Times New Roman" w:hAnsi="Times New Roman" w:cs="Times New Roman"/>
          <w:szCs w:val="24"/>
        </w:rPr>
        <w:t xml:space="preserve"> a limit of up to $4 million</w:t>
      </w:r>
      <w:r w:rsidR="00C5157D" w:rsidRPr="006A679E">
        <w:rPr>
          <w:rFonts w:ascii="Times New Roman" w:hAnsi="Times New Roman" w:cs="Times New Roman"/>
          <w:szCs w:val="24"/>
        </w:rPr>
        <w:t xml:space="preserve"> NTD</w:t>
      </w:r>
      <w:r w:rsidR="00870FD3" w:rsidRPr="006A679E">
        <w:rPr>
          <w:rFonts w:ascii="Times New Roman" w:hAnsi="Times New Roman" w:cs="Times New Roman"/>
          <w:szCs w:val="24"/>
        </w:rPr>
        <w:t xml:space="preserve">. </w:t>
      </w:r>
      <w:r w:rsidR="0050520C" w:rsidRPr="006A679E">
        <w:rPr>
          <w:rFonts w:ascii="Times New Roman" w:hAnsi="Times New Roman" w:cs="Times New Roman"/>
          <w:szCs w:val="24"/>
        </w:rPr>
        <w:t xml:space="preserve">The interest rate for the SME Loan is 0.92% for the first 6 months of the loan plan and then 2.17% after the first 6 months. </w:t>
      </w:r>
      <w:r w:rsidR="00C5157D" w:rsidRPr="006A679E">
        <w:rPr>
          <w:rFonts w:ascii="Times New Roman" w:hAnsi="Times New Roman" w:cs="Times New Roman"/>
          <w:szCs w:val="24"/>
        </w:rPr>
        <w:t>The SM</w:t>
      </w:r>
      <w:r w:rsidR="00870FD3" w:rsidRPr="006A679E">
        <w:rPr>
          <w:rFonts w:ascii="Times New Roman" w:hAnsi="Times New Roman" w:cs="Times New Roman"/>
          <w:szCs w:val="24"/>
        </w:rPr>
        <w:t>E Easy</w:t>
      </w:r>
      <w:r w:rsidR="0050520C" w:rsidRPr="006A679E">
        <w:rPr>
          <w:rFonts w:ascii="Times New Roman" w:hAnsi="Times New Roman" w:cs="Times New Roman"/>
          <w:szCs w:val="24"/>
        </w:rPr>
        <w:t xml:space="preserve"> </w:t>
      </w:r>
      <w:r w:rsidR="00870FD3" w:rsidRPr="006A679E">
        <w:rPr>
          <w:rFonts w:ascii="Times New Roman" w:hAnsi="Times New Roman" w:cs="Times New Roman"/>
          <w:szCs w:val="24"/>
        </w:rPr>
        <w:t>Loan has a limit of up to $1.2 million</w:t>
      </w:r>
      <w:r w:rsidR="00C5157D" w:rsidRPr="006A679E">
        <w:rPr>
          <w:rFonts w:ascii="Times New Roman" w:hAnsi="Times New Roman" w:cs="Times New Roman"/>
          <w:szCs w:val="24"/>
        </w:rPr>
        <w:t xml:space="preserve"> NTD, with a simple and fast application process.</w:t>
      </w:r>
      <w:r w:rsidR="0050520C" w:rsidRPr="006A679E">
        <w:rPr>
          <w:rFonts w:ascii="Times New Roman" w:hAnsi="Times New Roman" w:cs="Times New Roman"/>
          <w:szCs w:val="24"/>
        </w:rPr>
        <w:t xml:space="preserve"> The SME Easy Loan</w:t>
      </w:r>
      <w:r w:rsidR="00C5157D" w:rsidRPr="006A679E">
        <w:rPr>
          <w:rFonts w:ascii="Times New Roman" w:hAnsi="Times New Roman" w:cs="Times New Roman"/>
          <w:szCs w:val="24"/>
        </w:rPr>
        <w:t xml:space="preserve"> </w:t>
      </w:r>
      <w:r w:rsidR="0050520C" w:rsidRPr="006A679E">
        <w:rPr>
          <w:rFonts w:ascii="Times New Roman" w:hAnsi="Times New Roman" w:cs="Times New Roman"/>
          <w:szCs w:val="24"/>
        </w:rPr>
        <w:t xml:space="preserve">has a 3-month grace period for interest-only repayment, and a 0.92% interest rate for the first 6 months. </w:t>
      </w:r>
    </w:p>
    <w:p w14:paraId="00C60972" w14:textId="77777777" w:rsidR="00B362EC" w:rsidRPr="0050520C" w:rsidRDefault="00B362EC" w:rsidP="00B362EC">
      <w:pPr>
        <w:pStyle w:val="Q"/>
        <w:ind w:leftChars="0" w:left="840"/>
        <w:rPr>
          <w:sz w:val="24"/>
          <w:szCs w:val="24"/>
        </w:rPr>
      </w:pPr>
    </w:p>
    <w:p w14:paraId="660203E6" w14:textId="620C7CF9" w:rsidR="002A6632" w:rsidRPr="004D43DE" w:rsidRDefault="00D25E55" w:rsidP="00512D7A">
      <w:pPr>
        <w:pStyle w:val="ListParagraph"/>
        <w:numPr>
          <w:ilvl w:val="0"/>
          <w:numId w:val="24"/>
        </w:numPr>
        <w:overflowPunct w:val="0"/>
        <w:spacing w:line="360" w:lineRule="auto"/>
        <w:ind w:leftChars="0"/>
        <w:rPr>
          <w:rFonts w:ascii="Times New Roman" w:eastAsia="DFKai-SB" w:hAnsi="Times New Roman" w:cs="Times New Roman"/>
          <w:b/>
          <w:szCs w:val="24"/>
        </w:rPr>
      </w:pPr>
      <w:r w:rsidRPr="004D43DE">
        <w:rPr>
          <w:rFonts w:ascii="Times New Roman" w:eastAsia="DFKai-SB" w:hAnsi="Times New Roman" w:cs="Times New Roman"/>
          <w:b/>
          <w:szCs w:val="24"/>
        </w:rPr>
        <w:lastRenderedPageBreak/>
        <w:t xml:space="preserve">Q&amp;A </w:t>
      </w:r>
      <w:r w:rsidR="006A679E">
        <w:rPr>
          <w:rFonts w:ascii="Times New Roman" w:eastAsia="DFKai-SB" w:hAnsi="Times New Roman" w:cs="Times New Roman"/>
          <w:b/>
          <w:szCs w:val="24"/>
        </w:rPr>
        <w:t>Session</w:t>
      </w:r>
    </w:p>
    <w:p w14:paraId="31191A2D" w14:textId="375C03E1" w:rsidR="00512D7A" w:rsidRPr="006F0C0E" w:rsidRDefault="00EB093C" w:rsidP="00594651">
      <w:pPr>
        <w:pStyle w:val="ListParagraph"/>
        <w:numPr>
          <w:ilvl w:val="0"/>
          <w:numId w:val="15"/>
        </w:numPr>
        <w:ind w:leftChars="0" w:left="1325"/>
        <w:rPr>
          <w:rFonts w:ascii="Times New Roman" w:eastAsia="DFKai-SB" w:hAnsi="Times New Roman" w:cs="Times New Roman"/>
          <w:b/>
          <w:szCs w:val="24"/>
        </w:rPr>
      </w:pPr>
      <w:r w:rsidRPr="006F0C0E">
        <w:rPr>
          <w:rFonts w:ascii="Times New Roman" w:eastAsia="DFKai-SB" w:hAnsi="Times New Roman" w:cs="Times New Roman"/>
          <w:b/>
          <w:szCs w:val="24"/>
        </w:rPr>
        <w:t xml:space="preserve"> </w:t>
      </w:r>
      <w:r w:rsidRPr="006F0C0E">
        <w:rPr>
          <w:rFonts w:ascii="Times New Roman" w:eastAsia="DFKai-SB" w:hAnsi="Times New Roman" w:cs="Times New Roman"/>
          <w:b/>
          <w:szCs w:val="24"/>
        </w:rPr>
        <w:t>Following Mayor Ko’s announcement of the 5/30 military simulation, does that mean Taipei City will be on lockdown?</w:t>
      </w:r>
    </w:p>
    <w:p w14:paraId="546821FB" w14:textId="55679593" w:rsidR="002A6632" w:rsidRDefault="00512D7A" w:rsidP="00512D7A">
      <w:pPr>
        <w:pStyle w:val="A"/>
        <w:ind w:leftChars="0" w:left="1320"/>
        <w:rPr>
          <w:sz w:val="24"/>
          <w:szCs w:val="24"/>
        </w:rPr>
      </w:pPr>
      <w:r>
        <w:rPr>
          <w:sz w:val="24"/>
          <w:szCs w:val="24"/>
        </w:rPr>
        <w:t xml:space="preserve">Actually, </w:t>
      </w:r>
      <w:r w:rsidR="00AE3C7E">
        <w:rPr>
          <w:sz w:val="24"/>
          <w:szCs w:val="24"/>
        </w:rPr>
        <w:t>Taiwan</w:t>
      </w:r>
      <w:r w:rsidR="00F702BB">
        <w:rPr>
          <w:sz w:val="24"/>
          <w:szCs w:val="24"/>
        </w:rPr>
        <w:t xml:space="preserve"> as a whole has the epidemic situation under control. </w:t>
      </w:r>
      <w:r>
        <w:rPr>
          <w:sz w:val="24"/>
          <w:szCs w:val="24"/>
        </w:rPr>
        <w:t>As a result</w:t>
      </w:r>
      <w:r w:rsidR="00F702BB">
        <w:rPr>
          <w:sz w:val="24"/>
          <w:szCs w:val="24"/>
        </w:rPr>
        <w:t xml:space="preserve">, Taipei City Government and Central Government have both expressed that there is not a strong likelihood of entering Level 4. </w:t>
      </w:r>
      <w:r w:rsidR="00AE3C7E">
        <w:rPr>
          <w:rFonts w:hint="eastAsia"/>
          <w:sz w:val="24"/>
          <w:szCs w:val="24"/>
        </w:rPr>
        <w:t>N</w:t>
      </w:r>
      <w:r w:rsidR="00AE3C7E">
        <w:rPr>
          <w:sz w:val="24"/>
          <w:szCs w:val="24"/>
        </w:rPr>
        <w:t xml:space="preserve">evertheless, we must be prepared for the worst-case scenario. </w:t>
      </w:r>
    </w:p>
    <w:p w14:paraId="5A689884" w14:textId="77777777" w:rsidR="00512D7A" w:rsidRPr="00B01D7E" w:rsidRDefault="00512D7A" w:rsidP="00512D7A">
      <w:pPr>
        <w:pStyle w:val="A"/>
        <w:ind w:leftChars="0" w:left="1320"/>
        <w:rPr>
          <w:sz w:val="24"/>
          <w:szCs w:val="24"/>
        </w:rPr>
      </w:pPr>
    </w:p>
    <w:p w14:paraId="48BDFCB0" w14:textId="6FD803B1" w:rsidR="00512D7A" w:rsidRPr="006F0C0E" w:rsidRDefault="00EB093C" w:rsidP="003169FE">
      <w:pPr>
        <w:pStyle w:val="ListParagraph"/>
        <w:numPr>
          <w:ilvl w:val="0"/>
          <w:numId w:val="15"/>
        </w:numPr>
        <w:spacing w:line="276" w:lineRule="auto"/>
        <w:ind w:leftChars="0" w:left="1325"/>
        <w:contextualSpacing/>
        <w:rPr>
          <w:szCs w:val="24"/>
        </w:rPr>
      </w:pPr>
      <w:r w:rsidRPr="006F0C0E">
        <w:rPr>
          <w:rFonts w:ascii="Times New Roman" w:eastAsia="DFKai-SB" w:hAnsi="Times New Roman" w:cs="Times New Roman"/>
          <w:b/>
          <w:szCs w:val="24"/>
        </w:rPr>
        <w:t>With a Level 4 alert, can we continue to work despite a lockdown? If not, will this decision apply to foreign missions, since foreign embassies will need to continue to provide consular services? If foreign missions are exempt, could you please provide documentation that grants this exemption? Additionally, will we be allowed to go outside (e.g., to buy food, walk the dog, etc.)?</w:t>
      </w:r>
    </w:p>
    <w:p w14:paraId="3F9ED6AE" w14:textId="2976AC55" w:rsidR="002A6632" w:rsidRDefault="007F6CF7" w:rsidP="00512D7A">
      <w:pPr>
        <w:pStyle w:val="a1"/>
        <w:ind w:leftChars="0" w:left="1325"/>
        <w:contextualSpacing/>
        <w:rPr>
          <w:color w:val="auto"/>
          <w:sz w:val="24"/>
          <w:szCs w:val="24"/>
        </w:rPr>
      </w:pPr>
      <w:r>
        <w:rPr>
          <w:color w:val="auto"/>
          <w:sz w:val="24"/>
          <w:szCs w:val="24"/>
        </w:rPr>
        <w:t>Regarding whether</w:t>
      </w:r>
      <w:r w:rsidR="005876F8">
        <w:rPr>
          <w:color w:val="auto"/>
          <w:sz w:val="24"/>
          <w:szCs w:val="24"/>
        </w:rPr>
        <w:t xml:space="preserve"> consular services may be permitted to continue under Level 4, Commissioner Chou has already reached out to the Ministry of Foreign Affairs</w:t>
      </w:r>
      <w:r w:rsidR="00CA7826">
        <w:rPr>
          <w:color w:val="auto"/>
          <w:sz w:val="24"/>
          <w:szCs w:val="24"/>
        </w:rPr>
        <w:t xml:space="preserve">, who will be in contact with the </w:t>
      </w:r>
      <w:r w:rsidR="00C373AE">
        <w:rPr>
          <w:color w:val="auto"/>
          <w:sz w:val="24"/>
          <w:szCs w:val="24"/>
        </w:rPr>
        <w:t>CECC to discuss this issue.</w:t>
      </w:r>
      <w:r w:rsidR="00942A8C">
        <w:rPr>
          <w:color w:val="auto"/>
          <w:sz w:val="24"/>
          <w:szCs w:val="24"/>
        </w:rPr>
        <w:t xml:space="preserve"> Once the CECC has finalized their response they will respond to Taipei City Government. </w:t>
      </w:r>
      <w:r w:rsidR="00553A98">
        <w:rPr>
          <w:color w:val="auto"/>
          <w:sz w:val="24"/>
          <w:szCs w:val="24"/>
        </w:rPr>
        <w:t>Even under Level 4, Taipei residents will be allowe</w:t>
      </w:r>
      <w:r w:rsidR="00F25FFF">
        <w:rPr>
          <w:color w:val="auto"/>
          <w:sz w:val="24"/>
          <w:szCs w:val="24"/>
        </w:rPr>
        <w:t>d to leave their residences for essential purchases</w:t>
      </w:r>
      <w:r w:rsidR="007F389E">
        <w:rPr>
          <w:color w:val="auto"/>
          <w:sz w:val="24"/>
          <w:szCs w:val="24"/>
        </w:rPr>
        <w:t xml:space="preserve">. </w:t>
      </w:r>
      <w:r w:rsidR="00F25FFF">
        <w:rPr>
          <w:color w:val="auto"/>
          <w:sz w:val="24"/>
          <w:szCs w:val="24"/>
        </w:rPr>
        <w:t xml:space="preserve"> </w:t>
      </w:r>
    </w:p>
    <w:p w14:paraId="176C1BE4" w14:textId="77777777" w:rsidR="00512D7A" w:rsidRPr="00B01D7E" w:rsidRDefault="00512D7A" w:rsidP="00512D7A">
      <w:pPr>
        <w:pStyle w:val="a1"/>
        <w:ind w:leftChars="0"/>
        <w:rPr>
          <w:sz w:val="24"/>
          <w:szCs w:val="24"/>
        </w:rPr>
      </w:pPr>
    </w:p>
    <w:p w14:paraId="109A8DEC" w14:textId="2979499F" w:rsidR="00512D7A" w:rsidRPr="006F0C0E" w:rsidRDefault="00207B6B" w:rsidP="00902E55">
      <w:pPr>
        <w:pStyle w:val="ListParagraph"/>
        <w:numPr>
          <w:ilvl w:val="0"/>
          <w:numId w:val="15"/>
        </w:numPr>
        <w:overflowPunct w:val="0"/>
        <w:adjustRightInd w:val="0"/>
        <w:snapToGrid w:val="0"/>
        <w:spacing w:line="276" w:lineRule="auto"/>
        <w:ind w:leftChars="0" w:left="1325"/>
        <w:rPr>
          <w:szCs w:val="24"/>
        </w:rPr>
      </w:pPr>
      <w:r w:rsidRPr="006F0C0E">
        <w:rPr>
          <w:rFonts w:ascii="Times New Roman" w:eastAsia="DFKai-SB" w:hAnsi="Times New Roman" w:cs="Times New Roman" w:hint="eastAsia"/>
          <w:b/>
          <w:szCs w:val="24"/>
        </w:rPr>
        <w:t>H</w:t>
      </w:r>
      <w:r w:rsidRPr="006F0C0E">
        <w:rPr>
          <w:rFonts w:ascii="Times New Roman" w:eastAsia="DFKai-SB" w:hAnsi="Times New Roman" w:cs="Times New Roman"/>
          <w:b/>
          <w:szCs w:val="24"/>
        </w:rPr>
        <w:t xml:space="preserve">ow </w:t>
      </w:r>
      <w:r w:rsidR="00EB093C" w:rsidRPr="006F0C0E">
        <w:rPr>
          <w:rFonts w:ascii="Times New Roman" w:eastAsia="DFKai-SB" w:hAnsi="Times New Roman" w:cs="Times New Roman"/>
          <w:b/>
          <w:szCs w:val="24"/>
        </w:rPr>
        <w:t>are vaccines distributed in Taipei City</w:t>
      </w:r>
      <w:r w:rsidR="000D69AD" w:rsidRPr="006F0C0E">
        <w:rPr>
          <w:rFonts w:ascii="Times New Roman" w:eastAsia="DFKai-SB" w:hAnsi="Times New Roman" w:cs="Times New Roman"/>
          <w:b/>
          <w:szCs w:val="24"/>
        </w:rPr>
        <w:t xml:space="preserve">? What is the priority order for </w:t>
      </w:r>
      <w:r w:rsidR="00EB093C" w:rsidRPr="006F0C0E">
        <w:rPr>
          <w:rFonts w:ascii="Times New Roman" w:eastAsia="DFKai-SB" w:hAnsi="Times New Roman" w:cs="Times New Roman"/>
          <w:b/>
          <w:szCs w:val="24"/>
        </w:rPr>
        <w:t>disadvantaged</w:t>
      </w:r>
      <w:r w:rsidR="000D69AD" w:rsidRPr="006F0C0E">
        <w:rPr>
          <w:rFonts w:ascii="Times New Roman" w:eastAsia="DFKai-SB" w:hAnsi="Times New Roman" w:cs="Times New Roman"/>
          <w:b/>
          <w:szCs w:val="24"/>
        </w:rPr>
        <w:t xml:space="preserve"> populations? </w:t>
      </w:r>
    </w:p>
    <w:p w14:paraId="1F4EB7D5" w14:textId="14235339" w:rsidR="002A6632" w:rsidRDefault="00512D7A" w:rsidP="00512D7A">
      <w:pPr>
        <w:pStyle w:val="a1"/>
        <w:ind w:leftChars="0" w:left="1325"/>
        <w:rPr>
          <w:color w:val="auto"/>
          <w:sz w:val="24"/>
          <w:szCs w:val="24"/>
        </w:rPr>
      </w:pPr>
      <w:r w:rsidRPr="00512D7A">
        <w:rPr>
          <w:color w:val="auto"/>
          <w:sz w:val="24"/>
          <w:szCs w:val="24"/>
        </w:rPr>
        <w:t>In accordance with the 2021 COVID-10 Vaccination Plan as set by the Department of Health, vaccination eligibility and priority are determined by experts from the Advisory Committee on Immunization Practices (ACIP), to be subject to change according to the domestic epidemic situation, vaccine supply, and vaccine usage. At this stage, to ensure the safety of first responders, epidemic prevention workers, and high-risk groups at risk of severe illness or death, we have aimed to complete vaccinations for these groups as soon as possible</w:t>
      </w:r>
      <w:r w:rsidR="00C53094">
        <w:rPr>
          <w:color w:val="auto"/>
          <w:sz w:val="24"/>
          <w:szCs w:val="24"/>
        </w:rPr>
        <w:t xml:space="preserve">. The </w:t>
      </w:r>
      <w:r w:rsidR="00E25EB4">
        <w:rPr>
          <w:color w:val="auto"/>
          <w:sz w:val="24"/>
          <w:szCs w:val="24"/>
        </w:rPr>
        <w:t xml:space="preserve">general principle is to focus on government-subsidized vaccination groups. </w:t>
      </w:r>
    </w:p>
    <w:p w14:paraId="2A3C615D" w14:textId="77777777" w:rsidR="006A679E" w:rsidRPr="00B01D7E" w:rsidRDefault="006A679E" w:rsidP="00512D7A">
      <w:pPr>
        <w:pStyle w:val="a1"/>
        <w:ind w:leftChars="0" w:left="1325"/>
        <w:rPr>
          <w:sz w:val="24"/>
          <w:szCs w:val="24"/>
        </w:rPr>
      </w:pPr>
    </w:p>
    <w:p w14:paraId="29EF185C" w14:textId="7FAF244C" w:rsidR="002A6632" w:rsidRPr="00417505" w:rsidRDefault="00EB093C" w:rsidP="006A679E">
      <w:pPr>
        <w:pStyle w:val="ListParagraph"/>
        <w:numPr>
          <w:ilvl w:val="0"/>
          <w:numId w:val="15"/>
        </w:numPr>
        <w:overflowPunct w:val="0"/>
        <w:adjustRightInd w:val="0"/>
        <w:snapToGrid w:val="0"/>
        <w:spacing w:line="360" w:lineRule="auto"/>
        <w:ind w:leftChars="0" w:left="1325"/>
        <w:contextualSpacing/>
        <w:rPr>
          <w:rFonts w:ascii="Times New Roman" w:eastAsia="DFKai-SB" w:hAnsi="Times New Roman" w:cs="Times New Roman"/>
          <w:b/>
          <w:szCs w:val="24"/>
        </w:rPr>
      </w:pPr>
      <w:r>
        <w:rPr>
          <w:rFonts w:ascii="Times New Roman" w:eastAsia="DFKai-SB" w:hAnsi="Times New Roman" w:cs="Times New Roman"/>
          <w:b/>
          <w:szCs w:val="24"/>
        </w:rPr>
        <w:t>Can we choose the type of vaccine we receive</w:t>
      </w:r>
      <w:r w:rsidR="002A6632" w:rsidRPr="00417505">
        <w:rPr>
          <w:rFonts w:ascii="Times New Roman" w:eastAsia="DFKai-SB" w:hAnsi="Times New Roman" w:cs="Times New Roman"/>
          <w:b/>
          <w:szCs w:val="24"/>
        </w:rPr>
        <w:t>？</w:t>
      </w:r>
    </w:p>
    <w:p w14:paraId="026E7CED" w14:textId="77777777" w:rsidR="006F0C0E" w:rsidRDefault="006F0C0E" w:rsidP="006A679E">
      <w:pPr>
        <w:pStyle w:val="a1"/>
        <w:ind w:leftChars="0" w:left="1325"/>
        <w:contextualSpacing/>
        <w:rPr>
          <w:color w:val="auto"/>
          <w:sz w:val="24"/>
          <w:szCs w:val="24"/>
        </w:rPr>
      </w:pPr>
    </w:p>
    <w:p w14:paraId="54863AD1" w14:textId="4DB06062" w:rsidR="002A6632" w:rsidRDefault="00E609A7" w:rsidP="006A679E">
      <w:pPr>
        <w:pStyle w:val="a1"/>
        <w:ind w:leftChars="0" w:left="1325"/>
        <w:contextualSpacing/>
        <w:rPr>
          <w:color w:val="auto"/>
          <w:sz w:val="24"/>
          <w:szCs w:val="24"/>
        </w:rPr>
      </w:pPr>
      <w:r>
        <w:rPr>
          <w:color w:val="auto"/>
          <w:sz w:val="24"/>
          <w:szCs w:val="24"/>
        </w:rPr>
        <w:t xml:space="preserve">The COVID-19 vaccine is a precious resource. CECC </w:t>
      </w:r>
      <w:r w:rsidR="00212E0F">
        <w:rPr>
          <w:color w:val="auto"/>
          <w:sz w:val="24"/>
          <w:szCs w:val="24"/>
        </w:rPr>
        <w:t>will arrange for eligible candidates to receive the vaccine</w:t>
      </w:r>
      <w:r w:rsidR="004822B2">
        <w:rPr>
          <w:color w:val="auto"/>
          <w:sz w:val="24"/>
          <w:szCs w:val="24"/>
        </w:rPr>
        <w:t xml:space="preserve">. If you have doubts about the current available vaccines, you may choose to not receive a vaccination for the time being. However, we are currently </w:t>
      </w:r>
      <w:r w:rsidR="006D6DCA">
        <w:rPr>
          <w:color w:val="auto"/>
          <w:sz w:val="24"/>
          <w:szCs w:val="24"/>
        </w:rPr>
        <w:t xml:space="preserve">unable to determine the arrival time and quantity of </w:t>
      </w:r>
      <w:r w:rsidR="006A679E">
        <w:rPr>
          <w:color w:val="auto"/>
          <w:sz w:val="24"/>
          <w:szCs w:val="24"/>
        </w:rPr>
        <w:t>vaccine</w:t>
      </w:r>
      <w:r w:rsidR="006D6DCA">
        <w:rPr>
          <w:color w:val="auto"/>
          <w:sz w:val="24"/>
          <w:szCs w:val="24"/>
        </w:rPr>
        <w:t xml:space="preserve"> shipments, which may delay the</w:t>
      </w:r>
      <w:r w:rsidR="006A679E">
        <w:rPr>
          <w:color w:val="auto"/>
          <w:sz w:val="24"/>
          <w:szCs w:val="24"/>
        </w:rPr>
        <w:t xml:space="preserve"> future</w:t>
      </w:r>
      <w:r w:rsidR="006D6DCA">
        <w:rPr>
          <w:color w:val="auto"/>
          <w:sz w:val="24"/>
          <w:szCs w:val="24"/>
        </w:rPr>
        <w:t xml:space="preserve"> administration of vaccines.</w:t>
      </w:r>
    </w:p>
    <w:p w14:paraId="3BADEB40" w14:textId="77777777" w:rsidR="006A679E" w:rsidRPr="00B01D7E" w:rsidRDefault="006A679E" w:rsidP="00512D7A">
      <w:pPr>
        <w:pStyle w:val="a1"/>
        <w:ind w:leftChars="0" w:left="1320"/>
        <w:rPr>
          <w:sz w:val="24"/>
          <w:szCs w:val="24"/>
        </w:rPr>
      </w:pPr>
    </w:p>
    <w:p w14:paraId="243805A8" w14:textId="4259FDAB" w:rsidR="006F0C0E" w:rsidRPr="006F0C0E" w:rsidRDefault="00D95AB6" w:rsidP="00A00AE3">
      <w:pPr>
        <w:pStyle w:val="ListParagraph"/>
        <w:numPr>
          <w:ilvl w:val="0"/>
          <w:numId w:val="15"/>
        </w:numPr>
        <w:overflowPunct w:val="0"/>
        <w:adjustRightInd w:val="0"/>
        <w:snapToGrid w:val="0"/>
        <w:spacing w:line="360" w:lineRule="auto"/>
        <w:ind w:leftChars="0" w:left="1325"/>
        <w:contextualSpacing/>
        <w:rPr>
          <w:szCs w:val="24"/>
        </w:rPr>
      </w:pPr>
      <w:r w:rsidRPr="006F0C0E">
        <w:rPr>
          <w:rFonts w:ascii="Times New Roman" w:eastAsia="DFKai-SB" w:hAnsi="Times New Roman" w:cs="Times New Roman"/>
          <w:b/>
          <w:szCs w:val="24"/>
        </w:rPr>
        <w:t>Mayor Ko previously mentioned prioritizing medical workers and first responders for vaccinations,</w:t>
      </w:r>
      <w:r w:rsidR="00C97E98" w:rsidRPr="006F0C0E">
        <w:rPr>
          <w:rFonts w:ascii="Times New Roman" w:eastAsia="DFKai-SB" w:hAnsi="Times New Roman" w:cs="Times New Roman"/>
          <w:b/>
          <w:szCs w:val="24"/>
        </w:rPr>
        <w:t xml:space="preserve"> how does Taipei City Government plan </w:t>
      </w:r>
      <w:r w:rsidR="0068296E" w:rsidRPr="006F0C0E">
        <w:rPr>
          <w:rFonts w:ascii="Times New Roman" w:eastAsia="DFKai-SB" w:hAnsi="Times New Roman" w:cs="Times New Roman"/>
          <w:b/>
          <w:szCs w:val="24"/>
        </w:rPr>
        <w:t>to ensure</w:t>
      </w:r>
      <w:r w:rsidR="00C97E98" w:rsidRPr="006F0C0E">
        <w:rPr>
          <w:rFonts w:ascii="Times New Roman" w:eastAsia="DFKai-SB" w:hAnsi="Times New Roman" w:cs="Times New Roman"/>
          <w:b/>
          <w:szCs w:val="24"/>
        </w:rPr>
        <w:t xml:space="preserve"> the safety of </w:t>
      </w:r>
      <w:r w:rsidR="00577991" w:rsidRPr="006F0C0E">
        <w:rPr>
          <w:rFonts w:ascii="Times New Roman" w:eastAsia="DFKai-SB" w:hAnsi="Times New Roman" w:cs="Times New Roman"/>
          <w:b/>
          <w:szCs w:val="24"/>
        </w:rPr>
        <w:t>these workers</w:t>
      </w:r>
      <w:r w:rsidR="00D20223" w:rsidRPr="006F0C0E">
        <w:rPr>
          <w:rFonts w:ascii="Times New Roman" w:eastAsia="DFKai-SB" w:hAnsi="Times New Roman" w:cs="Times New Roman"/>
          <w:b/>
          <w:szCs w:val="24"/>
        </w:rPr>
        <w:t>?</w:t>
      </w:r>
    </w:p>
    <w:p w14:paraId="459690D2" w14:textId="143DC238" w:rsidR="002A6632" w:rsidRDefault="005A7507" w:rsidP="006F0C0E">
      <w:pPr>
        <w:pStyle w:val="a1"/>
        <w:ind w:leftChars="0" w:left="1325"/>
        <w:contextualSpacing/>
        <w:rPr>
          <w:color w:val="auto"/>
          <w:sz w:val="24"/>
          <w:szCs w:val="24"/>
        </w:rPr>
      </w:pPr>
      <w:r w:rsidRPr="00F354C8">
        <w:rPr>
          <w:color w:val="auto"/>
          <w:sz w:val="24"/>
          <w:szCs w:val="24"/>
        </w:rPr>
        <w:t xml:space="preserve">The Department of Health continues to </w:t>
      </w:r>
      <w:r w:rsidR="00F354C8" w:rsidRPr="00F354C8">
        <w:rPr>
          <w:color w:val="auto"/>
          <w:sz w:val="24"/>
          <w:szCs w:val="24"/>
        </w:rPr>
        <w:t>provide central and local government first responders with vaccinations. As of June 7, 2021</w:t>
      </w:r>
      <w:r w:rsidR="00371099">
        <w:rPr>
          <w:color w:val="auto"/>
          <w:sz w:val="24"/>
          <w:szCs w:val="24"/>
        </w:rPr>
        <w:t>,</w:t>
      </w:r>
      <w:r w:rsidR="00F354C8" w:rsidRPr="00F354C8">
        <w:rPr>
          <w:color w:val="auto"/>
          <w:sz w:val="24"/>
          <w:szCs w:val="24"/>
        </w:rPr>
        <w:t xml:space="preserve"> there have been a total of </w:t>
      </w:r>
      <w:r w:rsidR="002A6632" w:rsidRPr="00F354C8">
        <w:rPr>
          <w:rFonts w:hint="eastAsia"/>
          <w:color w:val="auto"/>
          <w:sz w:val="24"/>
          <w:szCs w:val="24"/>
        </w:rPr>
        <w:t>15,936</w:t>
      </w:r>
      <w:r w:rsidR="00F354C8" w:rsidRPr="00F354C8">
        <w:rPr>
          <w:color w:val="auto"/>
          <w:sz w:val="24"/>
          <w:szCs w:val="24"/>
        </w:rPr>
        <w:t xml:space="preserve"> vaccinated persons among this group. </w:t>
      </w:r>
    </w:p>
    <w:p w14:paraId="20509D10" w14:textId="77777777" w:rsidR="006F0C0E" w:rsidRPr="00F354C8" w:rsidRDefault="006F0C0E" w:rsidP="00512D7A">
      <w:pPr>
        <w:pStyle w:val="a1"/>
        <w:ind w:leftChars="0" w:left="1320"/>
        <w:rPr>
          <w:color w:val="auto"/>
          <w:sz w:val="24"/>
          <w:szCs w:val="24"/>
        </w:rPr>
      </w:pPr>
    </w:p>
    <w:p w14:paraId="3C3EB41D" w14:textId="126E309A" w:rsidR="002A6632" w:rsidRPr="00417505" w:rsidRDefault="00EB093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EB093C">
        <w:rPr>
          <w:rFonts w:ascii="Times New Roman" w:eastAsia="DFKai-SB" w:hAnsi="Times New Roman" w:cs="Times New Roman"/>
          <w:b/>
          <w:szCs w:val="24"/>
        </w:rPr>
        <w:t>What is the procedure for treating foreigners with PCR</w:t>
      </w:r>
      <w:r>
        <w:rPr>
          <w:rFonts w:ascii="Times New Roman" w:eastAsia="DFKai-SB" w:hAnsi="Times New Roman" w:cs="Times New Roman"/>
          <w:b/>
          <w:szCs w:val="24"/>
        </w:rPr>
        <w:t xml:space="preserve"> test</w:t>
      </w:r>
      <w:r w:rsidRPr="00EB093C">
        <w:rPr>
          <w:rFonts w:ascii="Times New Roman" w:eastAsia="DFKai-SB" w:hAnsi="Times New Roman" w:cs="Times New Roman"/>
          <w:b/>
          <w:szCs w:val="24"/>
        </w:rPr>
        <w:t xml:space="preserve"> positive</w:t>
      </w:r>
      <w:r>
        <w:rPr>
          <w:rFonts w:ascii="Times New Roman" w:eastAsia="DFKai-SB" w:hAnsi="Times New Roman" w:cs="Times New Roman"/>
          <w:b/>
          <w:szCs w:val="24"/>
        </w:rPr>
        <w:t xml:space="preserve"> result</w:t>
      </w:r>
      <w:r w:rsidRPr="00EB093C">
        <w:rPr>
          <w:rFonts w:ascii="Times New Roman" w:eastAsia="DFKai-SB" w:hAnsi="Times New Roman" w:cs="Times New Roman"/>
          <w:b/>
          <w:szCs w:val="24"/>
        </w:rPr>
        <w:t>s? How will Taipei City determine whether a confirmed patient should stay in home isolation, an upgraded specialized quarantine hotel, or a hospital?</w:t>
      </w:r>
    </w:p>
    <w:p w14:paraId="6C2920C6" w14:textId="77777777" w:rsidR="0054317E" w:rsidRPr="0075315E" w:rsidRDefault="0019256C" w:rsidP="00512D7A">
      <w:pPr>
        <w:pStyle w:val="a1"/>
        <w:numPr>
          <w:ilvl w:val="0"/>
          <w:numId w:val="11"/>
        </w:numPr>
        <w:ind w:leftChars="0" w:left="1680"/>
        <w:rPr>
          <w:color w:val="auto"/>
          <w:sz w:val="24"/>
          <w:szCs w:val="24"/>
        </w:rPr>
      </w:pPr>
      <w:r w:rsidRPr="0075315E">
        <w:rPr>
          <w:color w:val="auto"/>
          <w:sz w:val="24"/>
          <w:szCs w:val="24"/>
        </w:rPr>
        <w:t>It will be determined a</w:t>
      </w:r>
      <w:r w:rsidR="00DA2B1A" w:rsidRPr="0075315E">
        <w:rPr>
          <w:color w:val="auto"/>
          <w:sz w:val="24"/>
          <w:szCs w:val="24"/>
        </w:rPr>
        <w:t xml:space="preserve">ccording to </w:t>
      </w:r>
      <w:r w:rsidRPr="0075315E">
        <w:rPr>
          <w:color w:val="auto"/>
          <w:sz w:val="24"/>
          <w:szCs w:val="24"/>
        </w:rPr>
        <w:t xml:space="preserve">the procedures for relocation and </w:t>
      </w:r>
      <w:r w:rsidR="0054317E" w:rsidRPr="0075315E">
        <w:rPr>
          <w:color w:val="auto"/>
          <w:sz w:val="24"/>
          <w:szCs w:val="24"/>
        </w:rPr>
        <w:t>endi</w:t>
      </w:r>
      <w:r w:rsidRPr="0075315E">
        <w:rPr>
          <w:color w:val="auto"/>
          <w:sz w:val="24"/>
          <w:szCs w:val="24"/>
        </w:rPr>
        <w:t>ng quarantine</w:t>
      </w:r>
      <w:r w:rsidR="0054317E" w:rsidRPr="0075315E">
        <w:rPr>
          <w:color w:val="auto"/>
          <w:sz w:val="24"/>
          <w:szCs w:val="24"/>
        </w:rPr>
        <w:t>,</w:t>
      </w:r>
      <w:r w:rsidRPr="0075315E">
        <w:rPr>
          <w:color w:val="auto"/>
          <w:sz w:val="24"/>
          <w:szCs w:val="24"/>
        </w:rPr>
        <w:t xml:space="preserve"> as set by Taipei City Hospitals/collective quarantine facilities and upgraded specialized quarantine hospitals on June 7, 2021. </w:t>
      </w:r>
    </w:p>
    <w:p w14:paraId="62C0E3BE" w14:textId="77777777" w:rsidR="00962FA2" w:rsidRPr="0075315E" w:rsidRDefault="00C76476" w:rsidP="00512D7A">
      <w:pPr>
        <w:pStyle w:val="a1"/>
        <w:numPr>
          <w:ilvl w:val="0"/>
          <w:numId w:val="11"/>
        </w:numPr>
        <w:ind w:leftChars="0" w:left="1680"/>
        <w:rPr>
          <w:color w:val="auto"/>
          <w:sz w:val="24"/>
          <w:szCs w:val="24"/>
        </w:rPr>
      </w:pPr>
      <w:r w:rsidRPr="0075315E">
        <w:rPr>
          <w:color w:val="auto"/>
          <w:sz w:val="24"/>
          <w:szCs w:val="24"/>
        </w:rPr>
        <w:t xml:space="preserve">When hospital/rapid testing site results are positive, </w:t>
      </w:r>
      <w:r w:rsidR="00962FA2" w:rsidRPr="0075315E">
        <w:rPr>
          <w:color w:val="auto"/>
          <w:sz w:val="24"/>
          <w:szCs w:val="24"/>
        </w:rPr>
        <w:t xml:space="preserve">cases will be handled according to severity of symptoms and the following principles: </w:t>
      </w:r>
    </w:p>
    <w:p w14:paraId="27B41F10" w14:textId="228F1433" w:rsidR="00962FA2" w:rsidRPr="0075315E" w:rsidRDefault="00962FA2" w:rsidP="006F0C0E">
      <w:pPr>
        <w:pStyle w:val="a1"/>
        <w:numPr>
          <w:ilvl w:val="1"/>
          <w:numId w:val="15"/>
        </w:numPr>
        <w:ind w:leftChars="0"/>
        <w:rPr>
          <w:color w:val="auto"/>
          <w:sz w:val="24"/>
          <w:szCs w:val="24"/>
        </w:rPr>
      </w:pPr>
      <w:r w:rsidRPr="0075315E">
        <w:rPr>
          <w:rFonts w:hint="eastAsia"/>
          <w:color w:val="auto"/>
          <w:sz w:val="24"/>
          <w:szCs w:val="24"/>
        </w:rPr>
        <w:t>M</w:t>
      </w:r>
      <w:r w:rsidRPr="0075315E">
        <w:rPr>
          <w:color w:val="auto"/>
          <w:sz w:val="24"/>
          <w:szCs w:val="24"/>
        </w:rPr>
        <w:t>ild symptoms/asymptomatic patients will be admitted to collective quarantine facilities/upgraded specialized quarantine hotels</w:t>
      </w:r>
    </w:p>
    <w:p w14:paraId="261BDB33" w14:textId="788707A0" w:rsidR="002A6632" w:rsidRDefault="00962FA2" w:rsidP="006F0C0E">
      <w:pPr>
        <w:pStyle w:val="a1"/>
        <w:numPr>
          <w:ilvl w:val="1"/>
          <w:numId w:val="15"/>
        </w:numPr>
        <w:ind w:leftChars="0"/>
        <w:rPr>
          <w:color w:val="auto"/>
          <w:sz w:val="24"/>
          <w:szCs w:val="24"/>
        </w:rPr>
      </w:pPr>
      <w:r w:rsidRPr="0075315E">
        <w:rPr>
          <w:rFonts w:hint="eastAsia"/>
          <w:color w:val="auto"/>
          <w:sz w:val="24"/>
          <w:szCs w:val="24"/>
        </w:rPr>
        <w:t>S</w:t>
      </w:r>
      <w:r w:rsidRPr="0075315E">
        <w:rPr>
          <w:color w:val="auto"/>
          <w:sz w:val="24"/>
          <w:szCs w:val="24"/>
        </w:rPr>
        <w:t xml:space="preserve">evere symptoms/patients with </w:t>
      </w:r>
      <w:r w:rsidR="0075315E" w:rsidRPr="0075315E">
        <w:rPr>
          <w:color w:val="auto"/>
          <w:sz w:val="24"/>
          <w:szCs w:val="24"/>
        </w:rPr>
        <w:t>acute issues will be admitted to the hospital for treatment</w:t>
      </w:r>
    </w:p>
    <w:p w14:paraId="6F3C7477" w14:textId="77777777" w:rsidR="006F0C0E" w:rsidRPr="0075315E" w:rsidRDefault="006F0C0E" w:rsidP="006F0C0E">
      <w:pPr>
        <w:pStyle w:val="a1"/>
        <w:ind w:leftChars="0" w:left="2160"/>
        <w:rPr>
          <w:color w:val="auto"/>
          <w:sz w:val="24"/>
          <w:szCs w:val="24"/>
        </w:rPr>
      </w:pPr>
    </w:p>
    <w:p w14:paraId="15B5031B" w14:textId="7B91BB8C" w:rsidR="002A6632" w:rsidRPr="00417505" w:rsidRDefault="00B75837"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b/>
          <w:szCs w:val="24"/>
        </w:rPr>
        <w:t>Are the current requirements for home isolation one person</w:t>
      </w:r>
      <w:r w:rsidR="00EB093C">
        <w:rPr>
          <w:rFonts w:ascii="Times New Roman" w:eastAsia="DFKai-SB" w:hAnsi="Times New Roman" w:cs="Times New Roman"/>
          <w:b/>
          <w:szCs w:val="24"/>
        </w:rPr>
        <w:t xml:space="preserve"> per household or one person per room</w:t>
      </w:r>
      <w:r>
        <w:rPr>
          <w:rFonts w:ascii="Times New Roman" w:eastAsia="DFKai-SB" w:hAnsi="Times New Roman" w:cs="Times New Roman"/>
          <w:b/>
          <w:szCs w:val="24"/>
        </w:rPr>
        <w:t xml:space="preserve">? </w:t>
      </w:r>
    </w:p>
    <w:p w14:paraId="5C44D289" w14:textId="61A27FFC" w:rsidR="002A6632" w:rsidRDefault="0075315E" w:rsidP="00512D7A">
      <w:pPr>
        <w:pStyle w:val="a1"/>
        <w:ind w:leftChars="0" w:left="1320"/>
        <w:rPr>
          <w:color w:val="auto"/>
          <w:sz w:val="24"/>
          <w:szCs w:val="24"/>
        </w:rPr>
      </w:pPr>
      <w:r w:rsidRPr="00B362EC">
        <w:rPr>
          <w:rFonts w:hint="eastAsia"/>
          <w:color w:val="auto"/>
          <w:sz w:val="24"/>
          <w:szCs w:val="24"/>
        </w:rPr>
        <w:t>D</w:t>
      </w:r>
      <w:r w:rsidRPr="00B362EC">
        <w:rPr>
          <w:color w:val="auto"/>
          <w:sz w:val="24"/>
          <w:szCs w:val="24"/>
        </w:rPr>
        <w:t>uring the home-isolation period, one person</w:t>
      </w:r>
      <w:r w:rsidR="006F0C0E">
        <w:rPr>
          <w:color w:val="auto"/>
          <w:sz w:val="24"/>
          <w:szCs w:val="24"/>
        </w:rPr>
        <w:t xml:space="preserve"> per</w:t>
      </w:r>
      <w:r w:rsidRPr="00B362EC">
        <w:rPr>
          <w:color w:val="auto"/>
          <w:sz w:val="24"/>
          <w:szCs w:val="24"/>
        </w:rPr>
        <w:t xml:space="preserve"> room is the requirement.</w:t>
      </w:r>
      <w:r w:rsidR="00155480" w:rsidRPr="00B362EC">
        <w:rPr>
          <w:color w:val="auto"/>
          <w:sz w:val="24"/>
          <w:szCs w:val="24"/>
        </w:rPr>
        <w:t xml:space="preserve"> If </w:t>
      </w:r>
      <w:r w:rsidR="00B904ED" w:rsidRPr="00B362EC">
        <w:rPr>
          <w:color w:val="auto"/>
          <w:sz w:val="24"/>
          <w:szCs w:val="24"/>
        </w:rPr>
        <w:t xml:space="preserve">there are persons self-isolating in your residence or you have </w:t>
      </w:r>
      <w:r w:rsidR="006F0C0E">
        <w:rPr>
          <w:color w:val="auto"/>
          <w:sz w:val="24"/>
          <w:szCs w:val="24"/>
        </w:rPr>
        <w:t xml:space="preserve">friends/family who are </w:t>
      </w:r>
      <w:r w:rsidR="00B904ED" w:rsidRPr="00B362EC">
        <w:rPr>
          <w:color w:val="auto"/>
          <w:sz w:val="24"/>
          <w:szCs w:val="24"/>
        </w:rPr>
        <w:t xml:space="preserve">under self-isolation, those residing in the same residence must follow daily procedures for epidemic prevention such as wearing masks, </w:t>
      </w:r>
      <w:r w:rsidR="00954C98" w:rsidRPr="00B362EC">
        <w:rPr>
          <w:color w:val="auto"/>
          <w:sz w:val="24"/>
          <w:szCs w:val="24"/>
        </w:rPr>
        <w:t xml:space="preserve">observing </w:t>
      </w:r>
      <w:r w:rsidR="00954C98" w:rsidRPr="00B362EC">
        <w:rPr>
          <w:color w:val="auto"/>
          <w:sz w:val="24"/>
          <w:szCs w:val="24"/>
        </w:rPr>
        <w:lastRenderedPageBreak/>
        <w:t>respiratory hygiene, washing hands frequently</w:t>
      </w:r>
      <w:r w:rsidR="00B362EC" w:rsidRPr="00B362EC">
        <w:rPr>
          <w:color w:val="auto"/>
          <w:sz w:val="24"/>
          <w:szCs w:val="24"/>
        </w:rPr>
        <w:t>, maintaining good hygiene practices</w:t>
      </w:r>
      <w:r w:rsidR="00954C98" w:rsidRPr="00B362EC">
        <w:rPr>
          <w:color w:val="auto"/>
          <w:sz w:val="24"/>
          <w:szCs w:val="24"/>
        </w:rPr>
        <w:t xml:space="preserve">, </w:t>
      </w:r>
      <w:r w:rsidR="00B362EC" w:rsidRPr="00B362EC">
        <w:rPr>
          <w:color w:val="auto"/>
          <w:sz w:val="24"/>
          <w:szCs w:val="24"/>
        </w:rPr>
        <w:t xml:space="preserve">maintaining social distancing, and not eating together. </w:t>
      </w:r>
    </w:p>
    <w:p w14:paraId="3214C46F" w14:textId="77777777" w:rsidR="006F0C0E" w:rsidRPr="00B362EC" w:rsidRDefault="006F0C0E" w:rsidP="006F0C0E">
      <w:pPr>
        <w:pStyle w:val="a1"/>
        <w:ind w:leftChars="0"/>
        <w:rPr>
          <w:color w:val="auto"/>
          <w:sz w:val="24"/>
          <w:szCs w:val="24"/>
        </w:rPr>
      </w:pPr>
    </w:p>
    <w:p w14:paraId="574DC6A8" w14:textId="46C9FCBC" w:rsidR="002A6632" w:rsidRPr="00417505" w:rsidRDefault="00EB093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EB093C">
        <w:rPr>
          <w:rFonts w:ascii="Times New Roman" w:eastAsia="DFKai-SB" w:hAnsi="Times New Roman" w:cs="Times New Roman"/>
          <w:b/>
          <w:szCs w:val="24"/>
        </w:rPr>
        <w:t>Currently, because of the limited medical capacity of the PCR test centers, foreigners in Taiwan who need to travel abroad cannot receive PCR test results quickly. What will Taipei City do in response?</w:t>
      </w:r>
    </w:p>
    <w:p w14:paraId="61E643C7" w14:textId="61C0A0A7" w:rsidR="00B362EC" w:rsidRDefault="00640FCB" w:rsidP="00512D7A">
      <w:pPr>
        <w:pStyle w:val="a1"/>
        <w:ind w:leftChars="0" w:left="1320"/>
        <w:rPr>
          <w:color w:val="auto"/>
          <w:sz w:val="24"/>
          <w:szCs w:val="24"/>
        </w:rPr>
      </w:pPr>
      <w:r w:rsidRPr="00447290">
        <w:rPr>
          <w:rFonts w:hint="eastAsia"/>
          <w:color w:val="auto"/>
          <w:sz w:val="24"/>
          <w:szCs w:val="24"/>
        </w:rPr>
        <w:t>T</w:t>
      </w:r>
      <w:r w:rsidRPr="00447290">
        <w:rPr>
          <w:color w:val="auto"/>
          <w:sz w:val="24"/>
          <w:szCs w:val="24"/>
        </w:rPr>
        <w:t xml:space="preserve">aipei City Hospitals provide </w:t>
      </w:r>
      <w:r w:rsidR="00CA0F67" w:rsidRPr="00447290">
        <w:rPr>
          <w:color w:val="auto"/>
          <w:sz w:val="24"/>
          <w:szCs w:val="24"/>
        </w:rPr>
        <w:t xml:space="preserve">PCR tests in two different situations: regular and emergency. For regular situations, PCR </w:t>
      </w:r>
      <w:r w:rsidR="00447290" w:rsidRPr="00447290">
        <w:rPr>
          <w:color w:val="auto"/>
          <w:sz w:val="24"/>
          <w:szCs w:val="24"/>
        </w:rPr>
        <w:t xml:space="preserve">test </w:t>
      </w:r>
      <w:r w:rsidR="00CA0F67" w:rsidRPr="00447290">
        <w:rPr>
          <w:color w:val="auto"/>
          <w:sz w:val="24"/>
          <w:szCs w:val="24"/>
        </w:rPr>
        <w:t>result</w:t>
      </w:r>
      <w:r w:rsidR="00447290" w:rsidRPr="00447290">
        <w:rPr>
          <w:color w:val="auto"/>
          <w:sz w:val="24"/>
          <w:szCs w:val="24"/>
        </w:rPr>
        <w:t>s</w:t>
      </w:r>
      <w:r w:rsidR="00CA0F67" w:rsidRPr="00447290">
        <w:rPr>
          <w:color w:val="auto"/>
          <w:sz w:val="24"/>
          <w:szCs w:val="24"/>
        </w:rPr>
        <w:t xml:space="preserve"> </w:t>
      </w:r>
      <w:r w:rsidR="006E3C80" w:rsidRPr="00447290">
        <w:rPr>
          <w:color w:val="auto"/>
          <w:sz w:val="24"/>
          <w:szCs w:val="24"/>
        </w:rPr>
        <w:t xml:space="preserve">will be released </w:t>
      </w:r>
      <w:r w:rsidR="00447290" w:rsidRPr="00447290">
        <w:rPr>
          <w:color w:val="auto"/>
          <w:sz w:val="24"/>
          <w:szCs w:val="24"/>
        </w:rPr>
        <w:t xml:space="preserve">during a </w:t>
      </w:r>
      <w:r w:rsidR="006E3C80" w:rsidRPr="00447290">
        <w:rPr>
          <w:color w:val="auto"/>
          <w:sz w:val="24"/>
          <w:szCs w:val="24"/>
        </w:rPr>
        <w:t xml:space="preserve">time period ranging from 4 hours to 2 days. For emergency situations, you may contact </w:t>
      </w:r>
      <w:r w:rsidR="00447290" w:rsidRPr="00447290">
        <w:rPr>
          <w:color w:val="auto"/>
          <w:sz w:val="24"/>
          <w:szCs w:val="24"/>
        </w:rPr>
        <w:t>Taiwan Landseed Hospital in Tao</w:t>
      </w:r>
      <w:r w:rsidR="006A679E">
        <w:rPr>
          <w:color w:val="auto"/>
          <w:sz w:val="24"/>
          <w:szCs w:val="24"/>
        </w:rPr>
        <w:t>NTD</w:t>
      </w:r>
      <w:r w:rsidR="00447290" w:rsidRPr="00447290">
        <w:rPr>
          <w:color w:val="auto"/>
          <w:sz w:val="24"/>
          <w:szCs w:val="24"/>
        </w:rPr>
        <w:t xml:space="preserve">, which can provide PCR test results in 3 hours. </w:t>
      </w:r>
    </w:p>
    <w:p w14:paraId="35E007B3" w14:textId="77777777" w:rsidR="006F0C0E" w:rsidRPr="00447290" w:rsidRDefault="006F0C0E" w:rsidP="00512D7A">
      <w:pPr>
        <w:pStyle w:val="a1"/>
        <w:ind w:leftChars="0" w:left="1320"/>
        <w:rPr>
          <w:color w:val="auto"/>
          <w:sz w:val="24"/>
          <w:szCs w:val="24"/>
        </w:rPr>
      </w:pPr>
    </w:p>
    <w:p w14:paraId="5031C8E3" w14:textId="23B365B0" w:rsidR="002A6632" w:rsidRPr="00417505" w:rsidRDefault="00EB093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EB093C">
        <w:rPr>
          <w:rFonts w:ascii="Times New Roman" w:eastAsia="DFKai-SB" w:hAnsi="Times New Roman" w:cs="Times New Roman"/>
          <w:b/>
          <w:szCs w:val="24"/>
        </w:rPr>
        <w:t>Does Taipei City allow companies to conduct rapid testing for their employees?</w:t>
      </w:r>
    </w:p>
    <w:p w14:paraId="20F48ED9" w14:textId="2D06247B" w:rsidR="002A6632" w:rsidRDefault="008744E8" w:rsidP="00512D7A">
      <w:pPr>
        <w:pStyle w:val="a1"/>
        <w:ind w:leftChars="0" w:left="1320"/>
        <w:rPr>
          <w:color w:val="auto"/>
          <w:sz w:val="24"/>
          <w:szCs w:val="24"/>
        </w:rPr>
      </w:pPr>
      <w:r w:rsidRPr="00A25D7A">
        <w:rPr>
          <w:color w:val="auto"/>
          <w:sz w:val="24"/>
          <w:szCs w:val="24"/>
        </w:rPr>
        <w:t xml:space="preserve">Companies are allowed </w:t>
      </w:r>
      <w:r w:rsidR="00AE799A" w:rsidRPr="00A25D7A">
        <w:rPr>
          <w:color w:val="auto"/>
          <w:sz w:val="24"/>
          <w:szCs w:val="24"/>
        </w:rPr>
        <w:t>to implement their own health monitoring and risk control measures</w:t>
      </w:r>
      <w:r w:rsidR="0080445A" w:rsidRPr="00A25D7A">
        <w:rPr>
          <w:color w:val="auto"/>
          <w:sz w:val="24"/>
          <w:szCs w:val="24"/>
        </w:rPr>
        <w:t xml:space="preserve"> and conduct weekly tests or targeted tests for high-risk personnel.</w:t>
      </w:r>
      <w:r w:rsidR="0080445A" w:rsidRPr="00A25D7A">
        <w:rPr>
          <w:rFonts w:hint="eastAsia"/>
          <w:color w:val="auto"/>
          <w:sz w:val="24"/>
          <w:szCs w:val="24"/>
        </w:rPr>
        <w:t xml:space="preserve"> </w:t>
      </w:r>
      <w:r w:rsidR="004F27C5" w:rsidRPr="00A25D7A">
        <w:rPr>
          <w:color w:val="auto"/>
          <w:sz w:val="24"/>
          <w:szCs w:val="24"/>
        </w:rPr>
        <w:t>Rapid testing will be carried out at the compan</w:t>
      </w:r>
      <w:r w:rsidR="00225476" w:rsidRPr="00A25D7A">
        <w:rPr>
          <w:color w:val="auto"/>
          <w:sz w:val="24"/>
          <w:szCs w:val="24"/>
        </w:rPr>
        <w:t xml:space="preserve">y’s expense and will require medical personnel to administer the tests. </w:t>
      </w:r>
      <w:r w:rsidR="00D81F9B" w:rsidRPr="00A25D7A">
        <w:rPr>
          <w:rFonts w:hint="eastAsia"/>
          <w:color w:val="auto"/>
          <w:sz w:val="24"/>
          <w:szCs w:val="24"/>
        </w:rPr>
        <w:t>D</w:t>
      </w:r>
      <w:r w:rsidR="00D81F9B" w:rsidRPr="00A25D7A">
        <w:rPr>
          <w:color w:val="auto"/>
          <w:sz w:val="24"/>
          <w:szCs w:val="24"/>
        </w:rPr>
        <w:t xml:space="preserve">ue to the possibility of false positives or false negatives during the rapid testing process, when companies implement rapid testing and </w:t>
      </w:r>
      <w:r w:rsidR="000F4AE9" w:rsidRPr="00A25D7A">
        <w:rPr>
          <w:color w:val="auto"/>
          <w:sz w:val="24"/>
          <w:szCs w:val="24"/>
        </w:rPr>
        <w:t>receive positive results, reporting of results and additional PCR testing must be carried out in accordance with the regulations</w:t>
      </w:r>
      <w:r w:rsidR="009D5F0A" w:rsidRPr="00A25D7A">
        <w:rPr>
          <w:color w:val="auto"/>
          <w:sz w:val="24"/>
          <w:szCs w:val="24"/>
        </w:rPr>
        <w:t xml:space="preserve">. Companies must also provide places for self-isolation. </w:t>
      </w:r>
      <w:r w:rsidR="006559C5" w:rsidRPr="00A25D7A">
        <w:rPr>
          <w:color w:val="auto"/>
          <w:sz w:val="24"/>
          <w:szCs w:val="24"/>
        </w:rPr>
        <w:t xml:space="preserve">Taipei City Government requires that persons with PCR test positive results are not allowed to self-isolate at home and must be </w:t>
      </w:r>
      <w:r w:rsidR="006F0C0E">
        <w:rPr>
          <w:rFonts w:hint="eastAsia"/>
          <w:color w:val="auto"/>
          <w:sz w:val="24"/>
          <w:szCs w:val="24"/>
        </w:rPr>
        <w:t>relocated</w:t>
      </w:r>
      <w:r w:rsidR="006559C5" w:rsidRPr="00A25D7A">
        <w:rPr>
          <w:color w:val="auto"/>
          <w:sz w:val="24"/>
          <w:szCs w:val="24"/>
        </w:rPr>
        <w:t xml:space="preserve"> to hospitals, collective quarantine facilities, or upgraded specialized quarantine hotels.</w:t>
      </w:r>
      <w:r w:rsidR="00E46521" w:rsidRPr="00A25D7A">
        <w:rPr>
          <w:color w:val="auto"/>
          <w:sz w:val="24"/>
          <w:szCs w:val="24"/>
        </w:rPr>
        <w:t xml:space="preserve"> If rapid testing turns up a negative result, self-monitoring of symptoms will still be required. </w:t>
      </w:r>
    </w:p>
    <w:p w14:paraId="487AA273" w14:textId="77777777" w:rsidR="006F0C0E" w:rsidRPr="00A25D7A" w:rsidRDefault="006F0C0E" w:rsidP="00512D7A">
      <w:pPr>
        <w:pStyle w:val="a1"/>
        <w:ind w:leftChars="0" w:left="1320"/>
        <w:rPr>
          <w:color w:val="auto"/>
          <w:sz w:val="24"/>
          <w:szCs w:val="24"/>
        </w:rPr>
      </w:pPr>
    </w:p>
    <w:p w14:paraId="6118E143" w14:textId="678AA17E" w:rsidR="002A6632" w:rsidRPr="00A25D7A" w:rsidRDefault="00EB093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EB093C">
        <w:rPr>
          <w:rFonts w:ascii="Times New Roman" w:eastAsia="DFKai-SB" w:hAnsi="Times New Roman" w:cs="Times New Roman"/>
          <w:b/>
          <w:szCs w:val="24"/>
        </w:rPr>
        <w:t>Some foreigners have already received their first vaccine dose, but their appointments for the second dose were cancelled due to a vaccine shortage. In that case, can they still receive a second dose?</w:t>
      </w:r>
    </w:p>
    <w:p w14:paraId="1286BDA8" w14:textId="133F0856" w:rsidR="002A6632" w:rsidRDefault="004B456A" w:rsidP="00512D7A">
      <w:pPr>
        <w:pStyle w:val="A"/>
        <w:ind w:leftChars="0" w:left="1320"/>
        <w:rPr>
          <w:sz w:val="24"/>
          <w:szCs w:val="24"/>
        </w:rPr>
      </w:pPr>
      <w:r w:rsidRPr="00A25D7A">
        <w:rPr>
          <w:rFonts w:hint="eastAsia"/>
          <w:sz w:val="24"/>
          <w:szCs w:val="24"/>
        </w:rPr>
        <w:t>T</w:t>
      </w:r>
      <w:r w:rsidRPr="00A25D7A">
        <w:rPr>
          <w:sz w:val="24"/>
          <w:szCs w:val="24"/>
        </w:rPr>
        <w:t xml:space="preserve">he goal at this current stage is to </w:t>
      </w:r>
      <w:r w:rsidR="00FC164D">
        <w:rPr>
          <w:sz w:val="24"/>
          <w:szCs w:val="24"/>
        </w:rPr>
        <w:t xml:space="preserve">provide the first vaccination dose to </w:t>
      </w:r>
      <w:r w:rsidRPr="00A25D7A">
        <w:rPr>
          <w:sz w:val="24"/>
          <w:szCs w:val="24"/>
        </w:rPr>
        <w:t>first responders, epidemic prevention workers, and</w:t>
      </w:r>
      <w:r w:rsidR="00A25D7A" w:rsidRPr="00A25D7A">
        <w:rPr>
          <w:sz w:val="24"/>
          <w:szCs w:val="24"/>
        </w:rPr>
        <w:t xml:space="preserve"> high-risk groups at risk of severe illness or death</w:t>
      </w:r>
      <w:r w:rsidR="00FC164D">
        <w:rPr>
          <w:sz w:val="24"/>
          <w:szCs w:val="24"/>
        </w:rPr>
        <w:t xml:space="preserve"> in order to ensure their safety. </w:t>
      </w:r>
      <w:r w:rsidR="00A37F79">
        <w:rPr>
          <w:sz w:val="24"/>
          <w:szCs w:val="24"/>
        </w:rPr>
        <w:t xml:space="preserve">Once we receive a </w:t>
      </w:r>
      <w:r w:rsidR="00DB2FCA">
        <w:rPr>
          <w:sz w:val="24"/>
          <w:szCs w:val="24"/>
        </w:rPr>
        <w:t xml:space="preserve">more </w:t>
      </w:r>
      <w:r w:rsidR="00A37F79">
        <w:rPr>
          <w:sz w:val="24"/>
          <w:szCs w:val="24"/>
        </w:rPr>
        <w:t>stable supply of vaccine doses, we can then arrange for</w:t>
      </w:r>
      <w:r w:rsidR="006F0C0E">
        <w:rPr>
          <w:rFonts w:hint="eastAsia"/>
          <w:sz w:val="24"/>
          <w:szCs w:val="24"/>
        </w:rPr>
        <w:t xml:space="preserve"> other</w:t>
      </w:r>
      <w:r w:rsidR="00A37F79">
        <w:rPr>
          <w:sz w:val="24"/>
          <w:szCs w:val="24"/>
        </w:rPr>
        <w:t xml:space="preserve"> </w:t>
      </w:r>
      <w:r w:rsidR="00DB2FCA">
        <w:rPr>
          <w:sz w:val="24"/>
          <w:szCs w:val="24"/>
        </w:rPr>
        <w:t xml:space="preserve">vaccinations. </w:t>
      </w:r>
      <w:r w:rsidR="00DB2FCA">
        <w:rPr>
          <w:rFonts w:hint="eastAsia"/>
          <w:sz w:val="24"/>
          <w:szCs w:val="24"/>
        </w:rPr>
        <w:t>T</w:t>
      </w:r>
      <w:r w:rsidR="00DB2FCA">
        <w:rPr>
          <w:sz w:val="24"/>
          <w:szCs w:val="24"/>
        </w:rPr>
        <w:t xml:space="preserve">he </w:t>
      </w:r>
      <w:r w:rsidR="00DB2FCA">
        <w:rPr>
          <w:sz w:val="24"/>
          <w:szCs w:val="24"/>
        </w:rPr>
        <w:lastRenderedPageBreak/>
        <w:t xml:space="preserve">recommended interval for the second dose is 8 to 12 weeks after the first dose. </w:t>
      </w:r>
    </w:p>
    <w:p w14:paraId="583B365C" w14:textId="77777777" w:rsidR="006F0C0E" w:rsidRPr="00A25D7A" w:rsidRDefault="006F0C0E" w:rsidP="00512D7A">
      <w:pPr>
        <w:pStyle w:val="A"/>
        <w:ind w:leftChars="0" w:left="1320"/>
        <w:rPr>
          <w:sz w:val="24"/>
          <w:szCs w:val="24"/>
        </w:rPr>
      </w:pPr>
    </w:p>
    <w:p w14:paraId="5626823D" w14:textId="5FC64305" w:rsidR="002A6632" w:rsidRPr="00417505" w:rsidRDefault="0090130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hint="eastAsia"/>
          <w:b/>
          <w:szCs w:val="24"/>
        </w:rPr>
        <w:t>W</w:t>
      </w:r>
      <w:r>
        <w:rPr>
          <w:rFonts w:ascii="Times New Roman" w:eastAsia="DFKai-SB" w:hAnsi="Times New Roman" w:cs="Times New Roman"/>
          <w:b/>
          <w:szCs w:val="24"/>
        </w:rPr>
        <w:t xml:space="preserve">hat are the views of Taipei City Government on the side effects of </w:t>
      </w:r>
      <w:r w:rsidR="00EB093C">
        <w:rPr>
          <w:rFonts w:ascii="Times New Roman" w:eastAsia="DFKai-SB" w:hAnsi="Times New Roman" w:cs="Times New Roman"/>
          <w:b/>
          <w:szCs w:val="24"/>
        </w:rPr>
        <w:t xml:space="preserve">the </w:t>
      </w:r>
      <w:r>
        <w:rPr>
          <w:rFonts w:ascii="Times New Roman" w:eastAsia="DFKai-SB" w:hAnsi="Times New Roman" w:cs="Times New Roman"/>
          <w:b/>
          <w:szCs w:val="24"/>
        </w:rPr>
        <w:t>vaccin</w:t>
      </w:r>
      <w:r w:rsidR="00DA616D">
        <w:rPr>
          <w:rFonts w:ascii="Times New Roman" w:eastAsia="DFKai-SB" w:hAnsi="Times New Roman" w:cs="Times New Roman"/>
          <w:b/>
          <w:szCs w:val="24"/>
        </w:rPr>
        <w:t>e</w:t>
      </w:r>
      <w:r>
        <w:rPr>
          <w:rFonts w:ascii="Times New Roman" w:eastAsia="DFKai-SB" w:hAnsi="Times New Roman" w:cs="Times New Roman"/>
          <w:b/>
          <w:szCs w:val="24"/>
        </w:rPr>
        <w:t xml:space="preserve">? </w:t>
      </w:r>
    </w:p>
    <w:p w14:paraId="671599F0" w14:textId="77777777" w:rsidR="00945D82" w:rsidRPr="003038E5" w:rsidRDefault="00776C8A" w:rsidP="00512D7A">
      <w:pPr>
        <w:pStyle w:val="a1"/>
        <w:numPr>
          <w:ilvl w:val="0"/>
          <w:numId w:val="6"/>
        </w:numPr>
        <w:ind w:leftChars="0" w:left="1680"/>
        <w:rPr>
          <w:color w:val="auto"/>
          <w:sz w:val="24"/>
          <w:szCs w:val="24"/>
        </w:rPr>
      </w:pPr>
      <w:r w:rsidRPr="003038E5">
        <w:rPr>
          <w:rFonts w:hint="eastAsia"/>
          <w:color w:val="auto"/>
          <w:sz w:val="24"/>
          <w:szCs w:val="24"/>
        </w:rPr>
        <w:t>T</w:t>
      </w:r>
      <w:r w:rsidRPr="003038E5">
        <w:rPr>
          <w:color w:val="auto"/>
          <w:sz w:val="24"/>
          <w:szCs w:val="24"/>
        </w:rPr>
        <w:t>he COVID-19 vaccine is a very new vaccine. According to clinical trial data, the chance of side effects after receiving the COVID-19 vaccine</w:t>
      </w:r>
      <w:r w:rsidR="00945D82" w:rsidRPr="003038E5">
        <w:rPr>
          <w:color w:val="auto"/>
          <w:sz w:val="24"/>
          <w:szCs w:val="24"/>
        </w:rPr>
        <w:t xml:space="preserve"> is</w:t>
      </w:r>
      <w:r w:rsidRPr="003038E5">
        <w:rPr>
          <w:color w:val="auto"/>
          <w:sz w:val="24"/>
          <w:szCs w:val="24"/>
        </w:rPr>
        <w:t xml:space="preserve"> higher than the chance of side effects after receiving </w:t>
      </w:r>
      <w:r w:rsidR="00C03D67" w:rsidRPr="003038E5">
        <w:rPr>
          <w:color w:val="auto"/>
          <w:sz w:val="24"/>
          <w:szCs w:val="24"/>
        </w:rPr>
        <w:t xml:space="preserve">other </w:t>
      </w:r>
      <w:r w:rsidRPr="003038E5">
        <w:rPr>
          <w:color w:val="auto"/>
          <w:sz w:val="24"/>
          <w:szCs w:val="24"/>
        </w:rPr>
        <w:t>conventional vaccines</w:t>
      </w:r>
      <w:r w:rsidR="00C03D67" w:rsidRPr="003038E5">
        <w:rPr>
          <w:color w:val="auto"/>
          <w:sz w:val="24"/>
          <w:szCs w:val="24"/>
        </w:rPr>
        <w:t xml:space="preserve"> currently in use. </w:t>
      </w:r>
    </w:p>
    <w:p w14:paraId="4599F69E" w14:textId="6E8DD64E" w:rsidR="00945D82" w:rsidRPr="003038E5" w:rsidRDefault="006F0C0E" w:rsidP="00512D7A">
      <w:pPr>
        <w:pStyle w:val="a1"/>
        <w:numPr>
          <w:ilvl w:val="0"/>
          <w:numId w:val="6"/>
        </w:numPr>
        <w:ind w:leftChars="0" w:left="1680"/>
        <w:rPr>
          <w:color w:val="auto"/>
          <w:sz w:val="24"/>
          <w:szCs w:val="24"/>
        </w:rPr>
      </w:pPr>
      <w:r>
        <w:rPr>
          <w:color w:val="auto"/>
          <w:sz w:val="24"/>
          <w:szCs w:val="24"/>
        </w:rPr>
        <w:t xml:space="preserve">But after </w:t>
      </w:r>
      <w:r w:rsidR="002937BB" w:rsidRPr="003038E5">
        <w:rPr>
          <w:color w:val="auto"/>
          <w:sz w:val="24"/>
          <w:szCs w:val="24"/>
        </w:rPr>
        <w:t xml:space="preserve">considering the general immunity and prevention of serious illness that is produced after </w:t>
      </w:r>
      <w:r w:rsidR="002B67B4" w:rsidRPr="003038E5">
        <w:rPr>
          <w:color w:val="auto"/>
          <w:sz w:val="24"/>
          <w:szCs w:val="24"/>
        </w:rPr>
        <w:t xml:space="preserve">vaccination, the COVID-19 vaccine is still the best epidemic prevention measure at present. </w:t>
      </w:r>
    </w:p>
    <w:p w14:paraId="4E971778" w14:textId="1532C582" w:rsidR="002A6632" w:rsidRDefault="00D85875" w:rsidP="00512D7A">
      <w:pPr>
        <w:pStyle w:val="a1"/>
        <w:numPr>
          <w:ilvl w:val="0"/>
          <w:numId w:val="6"/>
        </w:numPr>
        <w:ind w:leftChars="0" w:left="1680"/>
        <w:rPr>
          <w:color w:val="auto"/>
          <w:sz w:val="24"/>
          <w:szCs w:val="24"/>
        </w:rPr>
      </w:pPr>
      <w:r w:rsidRPr="003038E5">
        <w:rPr>
          <w:color w:val="auto"/>
          <w:sz w:val="24"/>
          <w:szCs w:val="24"/>
        </w:rPr>
        <w:t>In case of adverse reactions after vaccination, health personnel will follow</w:t>
      </w:r>
      <w:r w:rsidR="00776073" w:rsidRPr="003038E5">
        <w:rPr>
          <w:color w:val="auto"/>
          <w:sz w:val="24"/>
          <w:szCs w:val="24"/>
        </w:rPr>
        <w:t xml:space="preserve"> </w:t>
      </w:r>
      <w:r w:rsidRPr="003038E5">
        <w:rPr>
          <w:color w:val="auto"/>
          <w:sz w:val="24"/>
          <w:szCs w:val="24"/>
        </w:rPr>
        <w:t>up and provide relevant care. If long-term</w:t>
      </w:r>
      <w:r w:rsidR="00D60404" w:rsidRPr="003038E5">
        <w:rPr>
          <w:color w:val="auto"/>
          <w:sz w:val="24"/>
          <w:szCs w:val="24"/>
        </w:rPr>
        <w:t xml:space="preserve">, </w:t>
      </w:r>
      <w:r w:rsidR="00776073" w:rsidRPr="003038E5">
        <w:rPr>
          <w:color w:val="auto"/>
          <w:sz w:val="24"/>
          <w:szCs w:val="24"/>
        </w:rPr>
        <w:t>negative physical symptoms</w:t>
      </w:r>
      <w:r w:rsidR="00D60404" w:rsidRPr="003038E5">
        <w:rPr>
          <w:color w:val="auto"/>
          <w:sz w:val="24"/>
          <w:szCs w:val="24"/>
        </w:rPr>
        <w:t xml:space="preserve"> occur after vaccination and a correlation is suspected, Taiwan has </w:t>
      </w:r>
      <w:r w:rsidR="00776073" w:rsidRPr="003038E5">
        <w:rPr>
          <w:color w:val="auto"/>
          <w:sz w:val="24"/>
          <w:szCs w:val="24"/>
        </w:rPr>
        <w:t>an established</w:t>
      </w:r>
      <w:r w:rsidR="00D60404" w:rsidRPr="003038E5">
        <w:rPr>
          <w:color w:val="auto"/>
          <w:sz w:val="24"/>
          <w:szCs w:val="24"/>
        </w:rPr>
        <w:t xml:space="preserve"> </w:t>
      </w:r>
      <w:r w:rsidR="00776073" w:rsidRPr="003038E5">
        <w:rPr>
          <w:color w:val="auto"/>
          <w:sz w:val="24"/>
          <w:szCs w:val="24"/>
        </w:rPr>
        <w:t>vaccination victim relief system that you may apply for,</w:t>
      </w:r>
      <w:r w:rsidR="00D60404" w:rsidRPr="003038E5">
        <w:rPr>
          <w:color w:val="auto"/>
          <w:sz w:val="24"/>
          <w:szCs w:val="24"/>
        </w:rPr>
        <w:t xml:space="preserve"> </w:t>
      </w:r>
      <w:r w:rsidR="00776073" w:rsidRPr="003038E5">
        <w:rPr>
          <w:rFonts w:hint="eastAsia"/>
          <w:color w:val="auto"/>
          <w:sz w:val="24"/>
          <w:szCs w:val="24"/>
        </w:rPr>
        <w:t>t</w:t>
      </w:r>
      <w:r w:rsidR="00776073" w:rsidRPr="003038E5">
        <w:rPr>
          <w:color w:val="auto"/>
          <w:sz w:val="24"/>
          <w:szCs w:val="24"/>
        </w:rPr>
        <w:t>o</w:t>
      </w:r>
      <w:r w:rsidR="006D3506" w:rsidRPr="003038E5">
        <w:rPr>
          <w:color w:val="auto"/>
          <w:sz w:val="24"/>
          <w:szCs w:val="24"/>
        </w:rPr>
        <w:t xml:space="preserve"> fully</w:t>
      </w:r>
      <w:r w:rsidR="00776073" w:rsidRPr="003038E5">
        <w:rPr>
          <w:color w:val="auto"/>
          <w:sz w:val="24"/>
          <w:szCs w:val="24"/>
        </w:rPr>
        <w:t xml:space="preserve"> determine whether your long-term symptoms </w:t>
      </w:r>
      <w:r w:rsidR="006F0C0E">
        <w:rPr>
          <w:color w:val="auto"/>
          <w:sz w:val="24"/>
          <w:szCs w:val="24"/>
        </w:rPr>
        <w:t>we</w:t>
      </w:r>
      <w:r w:rsidR="00776073" w:rsidRPr="003038E5">
        <w:rPr>
          <w:color w:val="auto"/>
          <w:sz w:val="24"/>
          <w:szCs w:val="24"/>
        </w:rPr>
        <w:t xml:space="preserve">re caused by the vaccine. </w:t>
      </w:r>
    </w:p>
    <w:p w14:paraId="57CFC552" w14:textId="77777777" w:rsidR="006F0C0E" w:rsidRPr="003038E5" w:rsidRDefault="006F0C0E" w:rsidP="006F0C0E">
      <w:pPr>
        <w:pStyle w:val="a1"/>
        <w:ind w:leftChars="0" w:left="1680"/>
        <w:rPr>
          <w:color w:val="auto"/>
          <w:sz w:val="24"/>
          <w:szCs w:val="24"/>
        </w:rPr>
      </w:pPr>
    </w:p>
    <w:p w14:paraId="156C450A" w14:textId="627C6DF3" w:rsidR="002A6632" w:rsidRPr="003038E5" w:rsidRDefault="0090130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3038E5">
        <w:rPr>
          <w:rFonts w:ascii="Times New Roman" w:eastAsia="DFKai-SB" w:hAnsi="Times New Roman" w:cs="Times New Roman" w:hint="eastAsia"/>
          <w:b/>
          <w:szCs w:val="24"/>
        </w:rPr>
        <w:t>W</w:t>
      </w:r>
      <w:r w:rsidRPr="003038E5">
        <w:rPr>
          <w:rFonts w:ascii="Times New Roman" w:eastAsia="DFKai-SB" w:hAnsi="Times New Roman" w:cs="Times New Roman"/>
          <w:b/>
          <w:szCs w:val="24"/>
        </w:rPr>
        <w:t xml:space="preserve">hat is the view of Taipei City Government on mixing vaccine doses from different brands? </w:t>
      </w:r>
      <w:r w:rsidR="00D2099A" w:rsidRPr="003038E5">
        <w:rPr>
          <w:rFonts w:ascii="Times New Roman" w:eastAsia="DFKai-SB" w:hAnsi="Times New Roman" w:cs="Times New Roman"/>
          <w:b/>
          <w:szCs w:val="24"/>
        </w:rPr>
        <w:t xml:space="preserve">Under what circumstances </w:t>
      </w:r>
      <w:r w:rsidR="00EB093C">
        <w:rPr>
          <w:rFonts w:ascii="Times New Roman" w:eastAsia="DFKai-SB" w:hAnsi="Times New Roman" w:cs="Times New Roman"/>
          <w:b/>
          <w:szCs w:val="24"/>
        </w:rPr>
        <w:t>is</w:t>
      </w:r>
      <w:r w:rsidR="00D2099A" w:rsidRPr="003038E5">
        <w:rPr>
          <w:rFonts w:ascii="Times New Roman" w:eastAsia="DFKai-SB" w:hAnsi="Times New Roman" w:cs="Times New Roman"/>
          <w:b/>
          <w:szCs w:val="24"/>
        </w:rPr>
        <w:t xml:space="preserve"> the AstraZeneca vaccine</w:t>
      </w:r>
      <w:r w:rsidR="00EB093C">
        <w:rPr>
          <w:rFonts w:ascii="Times New Roman" w:eastAsia="DFKai-SB" w:hAnsi="Times New Roman" w:cs="Times New Roman"/>
          <w:b/>
          <w:szCs w:val="24"/>
        </w:rPr>
        <w:t xml:space="preserve"> not recommended</w:t>
      </w:r>
      <w:r w:rsidR="00D2099A" w:rsidRPr="003038E5">
        <w:rPr>
          <w:rFonts w:ascii="Times New Roman" w:eastAsia="DFKai-SB" w:hAnsi="Times New Roman" w:cs="Times New Roman"/>
          <w:b/>
          <w:szCs w:val="24"/>
        </w:rPr>
        <w:t xml:space="preserve">? </w:t>
      </w:r>
    </w:p>
    <w:p w14:paraId="75A1606E" w14:textId="4F959289" w:rsidR="002A6632" w:rsidRPr="003038E5" w:rsidRDefault="00F92F99" w:rsidP="00512D7A">
      <w:pPr>
        <w:pStyle w:val="a1"/>
        <w:numPr>
          <w:ilvl w:val="0"/>
          <w:numId w:val="7"/>
        </w:numPr>
        <w:ind w:leftChars="0" w:left="1680"/>
        <w:rPr>
          <w:color w:val="auto"/>
          <w:sz w:val="24"/>
          <w:szCs w:val="24"/>
        </w:rPr>
      </w:pPr>
      <w:r w:rsidRPr="003038E5">
        <w:rPr>
          <w:color w:val="auto"/>
          <w:sz w:val="24"/>
          <w:szCs w:val="24"/>
        </w:rPr>
        <w:t>COVID-19 vaccines have been given emergency use authorization.</w:t>
      </w:r>
      <w:r w:rsidR="00E66F07" w:rsidRPr="003038E5">
        <w:rPr>
          <w:rFonts w:hint="eastAsia"/>
          <w:color w:val="auto"/>
          <w:sz w:val="24"/>
          <w:szCs w:val="24"/>
        </w:rPr>
        <w:t xml:space="preserve"> </w:t>
      </w:r>
      <w:r w:rsidR="00E66F07" w:rsidRPr="003038E5">
        <w:rPr>
          <w:color w:val="auto"/>
          <w:sz w:val="24"/>
          <w:szCs w:val="24"/>
        </w:rPr>
        <w:t>To ensure safe usage, it is currently not recommended to mix vaccine brands.</w:t>
      </w:r>
      <w:r w:rsidR="003C3B3B" w:rsidRPr="003038E5">
        <w:rPr>
          <w:rFonts w:hint="eastAsia"/>
          <w:color w:val="auto"/>
          <w:sz w:val="24"/>
          <w:szCs w:val="24"/>
        </w:rPr>
        <w:t xml:space="preserve"> </w:t>
      </w:r>
      <w:r w:rsidR="003C3B3B" w:rsidRPr="003038E5">
        <w:rPr>
          <w:color w:val="auto"/>
          <w:sz w:val="24"/>
          <w:szCs w:val="24"/>
        </w:rPr>
        <w:t xml:space="preserve">Although other countries are conducting research on the mixing of vaccine brands, </w:t>
      </w:r>
      <w:r w:rsidR="00B77F1F" w:rsidRPr="003038E5">
        <w:rPr>
          <w:color w:val="auto"/>
          <w:sz w:val="24"/>
          <w:szCs w:val="24"/>
        </w:rPr>
        <w:t xml:space="preserve">more evidence is still needed. If CECC </w:t>
      </w:r>
      <w:r w:rsidR="006F0C0E">
        <w:rPr>
          <w:color w:val="auto"/>
          <w:sz w:val="24"/>
          <w:szCs w:val="24"/>
        </w:rPr>
        <w:t xml:space="preserve">has </w:t>
      </w:r>
      <w:r w:rsidR="00B77F1F" w:rsidRPr="003038E5">
        <w:rPr>
          <w:color w:val="auto"/>
          <w:sz w:val="24"/>
          <w:szCs w:val="24"/>
        </w:rPr>
        <w:t xml:space="preserve">new vaccine policies, </w:t>
      </w:r>
      <w:r w:rsidR="000C6A99" w:rsidRPr="003038E5">
        <w:rPr>
          <w:rFonts w:hint="eastAsia"/>
          <w:color w:val="auto"/>
          <w:sz w:val="24"/>
          <w:szCs w:val="24"/>
        </w:rPr>
        <w:t>t</w:t>
      </w:r>
      <w:r w:rsidR="000C6A99" w:rsidRPr="003038E5">
        <w:rPr>
          <w:color w:val="auto"/>
          <w:sz w:val="24"/>
          <w:szCs w:val="24"/>
        </w:rPr>
        <w:t xml:space="preserve">hey will be published for all local governments across the country to follow. </w:t>
      </w:r>
    </w:p>
    <w:p w14:paraId="4AFD46F5" w14:textId="118FF8FC" w:rsidR="002A6632" w:rsidRPr="003038E5" w:rsidRDefault="00627D89" w:rsidP="00512D7A">
      <w:pPr>
        <w:pStyle w:val="a1"/>
        <w:numPr>
          <w:ilvl w:val="0"/>
          <w:numId w:val="7"/>
        </w:numPr>
        <w:ind w:leftChars="0" w:left="1680"/>
        <w:rPr>
          <w:color w:val="auto"/>
          <w:sz w:val="24"/>
          <w:szCs w:val="24"/>
        </w:rPr>
      </w:pPr>
      <w:r w:rsidRPr="003038E5">
        <w:rPr>
          <w:color w:val="auto"/>
          <w:sz w:val="24"/>
          <w:szCs w:val="24"/>
        </w:rPr>
        <w:t xml:space="preserve">Vaccinations not recommended for: </w:t>
      </w:r>
    </w:p>
    <w:p w14:paraId="71980D87" w14:textId="7D79771C" w:rsidR="002A6632" w:rsidRPr="003038E5" w:rsidRDefault="004C7346" w:rsidP="00512D7A">
      <w:pPr>
        <w:pStyle w:val="a1"/>
        <w:numPr>
          <w:ilvl w:val="0"/>
          <w:numId w:val="8"/>
        </w:numPr>
        <w:ind w:leftChars="0" w:left="2439"/>
        <w:rPr>
          <w:color w:val="auto"/>
          <w:sz w:val="24"/>
          <w:szCs w:val="24"/>
        </w:rPr>
      </w:pPr>
      <w:r w:rsidRPr="003038E5">
        <w:rPr>
          <w:color w:val="auto"/>
          <w:sz w:val="24"/>
          <w:szCs w:val="24"/>
        </w:rPr>
        <w:t xml:space="preserve">Persons who have a fever or acute moderate/severe illness should wait until conditions stabilize before </w:t>
      </w:r>
      <w:r w:rsidR="0020112A" w:rsidRPr="003038E5">
        <w:rPr>
          <w:color w:val="auto"/>
          <w:sz w:val="24"/>
          <w:szCs w:val="24"/>
        </w:rPr>
        <w:t>vaccination</w:t>
      </w:r>
      <w:r w:rsidRPr="003038E5">
        <w:rPr>
          <w:color w:val="auto"/>
          <w:sz w:val="24"/>
          <w:szCs w:val="24"/>
        </w:rPr>
        <w:t xml:space="preserve">, in order to prevent a confusion between existing fever symptoms and any adverse reactions toward the vaccine. </w:t>
      </w:r>
    </w:p>
    <w:p w14:paraId="714BDCCA" w14:textId="110B68FD" w:rsidR="002A6632" w:rsidRPr="003038E5" w:rsidRDefault="008C6D29" w:rsidP="00512D7A">
      <w:pPr>
        <w:pStyle w:val="a1"/>
        <w:numPr>
          <w:ilvl w:val="0"/>
          <w:numId w:val="8"/>
        </w:numPr>
        <w:ind w:leftChars="0" w:left="2439"/>
        <w:rPr>
          <w:color w:val="auto"/>
          <w:sz w:val="24"/>
          <w:szCs w:val="24"/>
        </w:rPr>
      </w:pPr>
      <w:r w:rsidRPr="003038E5">
        <w:rPr>
          <w:color w:val="auto"/>
          <w:sz w:val="24"/>
          <w:szCs w:val="24"/>
        </w:rPr>
        <w:t>Persons who use anti-platelet or anti-coagulant drugs or have abnormal blood coagulation function</w:t>
      </w:r>
      <w:r w:rsidR="007F5C0B" w:rsidRPr="003038E5">
        <w:rPr>
          <w:color w:val="auto"/>
          <w:sz w:val="24"/>
          <w:szCs w:val="24"/>
        </w:rPr>
        <w:t xml:space="preserve">/anemia should </w:t>
      </w:r>
      <w:r w:rsidR="00DF1133" w:rsidRPr="003038E5">
        <w:rPr>
          <w:color w:val="auto"/>
          <w:sz w:val="24"/>
          <w:szCs w:val="24"/>
        </w:rPr>
        <w:t xml:space="preserve">apply pressure on the injection site for at least 2 minutes and observe whether there is continued bleeding or hematoma. </w:t>
      </w:r>
      <w:r w:rsidR="007F5C0B" w:rsidRPr="003038E5">
        <w:rPr>
          <w:color w:val="auto"/>
          <w:sz w:val="24"/>
          <w:szCs w:val="24"/>
        </w:rPr>
        <w:t xml:space="preserve"> </w:t>
      </w:r>
    </w:p>
    <w:p w14:paraId="4FEB0090" w14:textId="12FAE12A" w:rsidR="009310CC" w:rsidRPr="003038E5" w:rsidRDefault="00DF1133" w:rsidP="00512D7A">
      <w:pPr>
        <w:pStyle w:val="a1"/>
        <w:numPr>
          <w:ilvl w:val="0"/>
          <w:numId w:val="8"/>
        </w:numPr>
        <w:ind w:leftChars="0" w:left="2439"/>
        <w:rPr>
          <w:color w:val="auto"/>
          <w:sz w:val="24"/>
          <w:szCs w:val="24"/>
        </w:rPr>
      </w:pPr>
      <w:r w:rsidRPr="003038E5">
        <w:rPr>
          <w:color w:val="auto"/>
          <w:sz w:val="24"/>
          <w:szCs w:val="24"/>
        </w:rPr>
        <w:lastRenderedPageBreak/>
        <w:t xml:space="preserve">The </w:t>
      </w:r>
      <w:r w:rsidR="002A6632" w:rsidRPr="003038E5">
        <w:rPr>
          <w:rFonts w:hint="eastAsia"/>
          <w:color w:val="auto"/>
          <w:sz w:val="24"/>
          <w:szCs w:val="24"/>
        </w:rPr>
        <w:t>AstraZeneca COVID-19</w:t>
      </w:r>
      <w:r w:rsidR="00761D19" w:rsidRPr="003038E5">
        <w:rPr>
          <w:color w:val="auto"/>
          <w:sz w:val="24"/>
          <w:szCs w:val="24"/>
        </w:rPr>
        <w:t xml:space="preserve"> </w:t>
      </w:r>
      <w:r w:rsidRPr="003038E5">
        <w:rPr>
          <w:color w:val="auto"/>
          <w:sz w:val="24"/>
          <w:szCs w:val="24"/>
        </w:rPr>
        <w:t xml:space="preserve">vaccine may be associated with a </w:t>
      </w:r>
      <w:r w:rsidR="00CC2E11" w:rsidRPr="003038E5">
        <w:rPr>
          <w:color w:val="auto"/>
          <w:sz w:val="24"/>
          <w:szCs w:val="24"/>
        </w:rPr>
        <w:t>very rare</w:t>
      </w:r>
      <w:r w:rsidR="00761D19" w:rsidRPr="003038E5">
        <w:rPr>
          <w:color w:val="auto"/>
          <w:sz w:val="24"/>
          <w:szCs w:val="24"/>
        </w:rPr>
        <w:t xml:space="preserve"> blood clot syndrome after injection. Please </w:t>
      </w:r>
      <w:r w:rsidR="00CD7D95" w:rsidRPr="003038E5">
        <w:rPr>
          <w:color w:val="auto"/>
          <w:sz w:val="24"/>
          <w:szCs w:val="24"/>
        </w:rPr>
        <w:t>consult your doctor before vaccination to assess the related r</w:t>
      </w:r>
      <w:r w:rsidR="009310CC" w:rsidRPr="003038E5">
        <w:rPr>
          <w:color w:val="auto"/>
          <w:sz w:val="24"/>
          <w:szCs w:val="24"/>
        </w:rPr>
        <w:t xml:space="preserve">isks. </w:t>
      </w:r>
    </w:p>
    <w:p w14:paraId="7FB91D60" w14:textId="3823768D" w:rsidR="002A6632" w:rsidRDefault="00BC01EA" w:rsidP="00512D7A">
      <w:pPr>
        <w:pStyle w:val="a1"/>
        <w:numPr>
          <w:ilvl w:val="0"/>
          <w:numId w:val="8"/>
        </w:numPr>
        <w:ind w:leftChars="0" w:left="2439"/>
        <w:rPr>
          <w:color w:val="auto"/>
          <w:sz w:val="24"/>
          <w:szCs w:val="24"/>
        </w:rPr>
      </w:pPr>
      <w:r w:rsidRPr="003038E5">
        <w:rPr>
          <w:rFonts w:hint="eastAsia"/>
          <w:color w:val="auto"/>
          <w:sz w:val="24"/>
          <w:szCs w:val="24"/>
        </w:rPr>
        <w:t>P</w:t>
      </w:r>
      <w:r w:rsidRPr="003038E5">
        <w:rPr>
          <w:color w:val="auto"/>
          <w:sz w:val="24"/>
          <w:szCs w:val="24"/>
        </w:rPr>
        <w:t>ersons who have previously had blood clots</w:t>
      </w:r>
      <w:r w:rsidR="005618DD" w:rsidRPr="003038E5">
        <w:rPr>
          <w:color w:val="auto"/>
          <w:sz w:val="24"/>
          <w:szCs w:val="24"/>
        </w:rPr>
        <w:t>,</w:t>
      </w:r>
      <w:r w:rsidRPr="003038E5">
        <w:rPr>
          <w:color w:val="auto"/>
          <w:sz w:val="24"/>
          <w:szCs w:val="24"/>
        </w:rPr>
        <w:t xml:space="preserve"> thrombosis syndrome</w:t>
      </w:r>
      <w:r w:rsidR="005618DD" w:rsidRPr="003038E5">
        <w:rPr>
          <w:color w:val="auto"/>
          <w:sz w:val="24"/>
          <w:szCs w:val="24"/>
        </w:rPr>
        <w:t>, or heparin induced thrombocytopenia</w:t>
      </w:r>
      <w:r w:rsidRPr="003038E5">
        <w:rPr>
          <w:color w:val="auto"/>
          <w:sz w:val="24"/>
          <w:szCs w:val="24"/>
        </w:rPr>
        <w:t xml:space="preserve"> in the past</w:t>
      </w:r>
      <w:r w:rsidR="005618DD" w:rsidRPr="003038E5">
        <w:rPr>
          <w:color w:val="auto"/>
          <w:sz w:val="24"/>
          <w:szCs w:val="24"/>
        </w:rPr>
        <w:t xml:space="preserve"> should avoid vaccination.</w:t>
      </w:r>
    </w:p>
    <w:p w14:paraId="4387BE76" w14:textId="77777777" w:rsidR="006F0C0E" w:rsidRPr="003038E5" w:rsidRDefault="006F0C0E" w:rsidP="006F0C0E">
      <w:pPr>
        <w:pStyle w:val="a1"/>
        <w:ind w:leftChars="0" w:left="2439"/>
        <w:rPr>
          <w:color w:val="auto"/>
          <w:sz w:val="24"/>
          <w:szCs w:val="24"/>
        </w:rPr>
      </w:pPr>
    </w:p>
    <w:p w14:paraId="7BA8DD03" w14:textId="12E105F5" w:rsidR="002A6632" w:rsidRPr="003038E5" w:rsidRDefault="00D34493"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D34493">
        <w:rPr>
          <w:rFonts w:ascii="Times New Roman" w:eastAsia="DFKai-SB" w:hAnsi="Times New Roman" w:cs="Times New Roman"/>
          <w:b/>
          <w:szCs w:val="24"/>
        </w:rPr>
        <w:t>As there are currently several types of vaccines in Taiwan, including the domestic vaccine, will there be an internationally recognized vaccination certificate? If the vaccine is not internationally recognized, it might affect recipient</w:t>
      </w:r>
      <w:r w:rsidR="006F0C0E">
        <w:rPr>
          <w:rFonts w:ascii="Times New Roman" w:eastAsia="DFKai-SB" w:hAnsi="Times New Roman" w:cs="Times New Roman"/>
          <w:b/>
          <w:szCs w:val="24"/>
        </w:rPr>
        <w:t>s’</w:t>
      </w:r>
      <w:r w:rsidRPr="00D34493">
        <w:rPr>
          <w:rFonts w:ascii="Times New Roman" w:eastAsia="DFKai-SB" w:hAnsi="Times New Roman" w:cs="Times New Roman"/>
          <w:b/>
          <w:szCs w:val="24"/>
        </w:rPr>
        <w:t xml:space="preserve"> ability to travel abroad in the future.</w:t>
      </w:r>
    </w:p>
    <w:p w14:paraId="1569485F" w14:textId="47BF4FE2" w:rsidR="002A6632" w:rsidRDefault="00517EFF" w:rsidP="00512D7A">
      <w:pPr>
        <w:pStyle w:val="A"/>
        <w:ind w:leftChars="0" w:left="1320"/>
        <w:rPr>
          <w:sz w:val="24"/>
          <w:szCs w:val="24"/>
        </w:rPr>
      </w:pPr>
      <w:r>
        <w:rPr>
          <w:sz w:val="24"/>
          <w:szCs w:val="24"/>
        </w:rPr>
        <w:t xml:space="preserve">Currently, after vaccination with AstraZeneca, a vaccination certificate is provided and international certification can thus be obtained. </w:t>
      </w:r>
      <w:r w:rsidR="006F0C0E">
        <w:rPr>
          <w:sz w:val="24"/>
          <w:szCs w:val="24"/>
        </w:rPr>
        <w:t>The domestic vaccine is</w:t>
      </w:r>
      <w:r w:rsidR="00DC318E">
        <w:rPr>
          <w:sz w:val="24"/>
          <w:szCs w:val="24"/>
        </w:rPr>
        <w:t xml:space="preserve"> currently still in Phase II of clinical trials</w:t>
      </w:r>
      <w:r w:rsidR="00DE475B">
        <w:rPr>
          <w:sz w:val="24"/>
          <w:szCs w:val="24"/>
        </w:rPr>
        <w:t xml:space="preserve">, </w:t>
      </w:r>
      <w:r w:rsidR="006F0C0E">
        <w:rPr>
          <w:sz w:val="24"/>
          <w:szCs w:val="24"/>
        </w:rPr>
        <w:t xml:space="preserve">so </w:t>
      </w:r>
      <w:r w:rsidR="00DE475B">
        <w:rPr>
          <w:sz w:val="24"/>
          <w:szCs w:val="24"/>
        </w:rPr>
        <w:t xml:space="preserve">we are still waiting to see if it will be able to obtain international certification. </w:t>
      </w:r>
    </w:p>
    <w:p w14:paraId="7E09F33F" w14:textId="77777777" w:rsidR="006F0C0E" w:rsidRPr="00B01D7E" w:rsidRDefault="006F0C0E" w:rsidP="00512D7A">
      <w:pPr>
        <w:pStyle w:val="A"/>
        <w:ind w:leftChars="0" w:left="1320"/>
        <w:rPr>
          <w:color w:val="0000FF"/>
          <w:sz w:val="24"/>
          <w:szCs w:val="24"/>
        </w:rPr>
      </w:pPr>
    </w:p>
    <w:p w14:paraId="030A32E4" w14:textId="56871BC6" w:rsidR="002A6632" w:rsidRPr="00417505" w:rsidRDefault="006C49A6"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hint="eastAsia"/>
          <w:b/>
          <w:szCs w:val="24"/>
        </w:rPr>
        <w:t>W</w:t>
      </w:r>
      <w:r>
        <w:rPr>
          <w:rFonts w:ascii="Times New Roman" w:eastAsia="DFKai-SB" w:hAnsi="Times New Roman" w:cs="Times New Roman"/>
          <w:b/>
          <w:szCs w:val="24"/>
        </w:rPr>
        <w:t xml:space="preserve">hat is the current medical capacity of Taipei City? </w:t>
      </w:r>
      <w:r w:rsidR="00EB093C" w:rsidRPr="00EB093C">
        <w:rPr>
          <w:rFonts w:ascii="Times New Roman" w:eastAsia="DFKai-SB" w:hAnsi="Times New Roman" w:cs="Times New Roman"/>
          <w:b/>
          <w:szCs w:val="24"/>
        </w:rPr>
        <w:t xml:space="preserve">Do hospitals still have sufficient medical capacity for non-COVID-19 patients? </w:t>
      </w:r>
      <w:r w:rsidR="001604BA">
        <w:rPr>
          <w:rFonts w:ascii="Times New Roman" w:eastAsia="DFKai-SB" w:hAnsi="Times New Roman" w:cs="Times New Roman"/>
          <w:b/>
          <w:szCs w:val="24"/>
        </w:rPr>
        <w:t xml:space="preserve"> </w:t>
      </w:r>
    </w:p>
    <w:p w14:paraId="394F0828" w14:textId="41DCE192" w:rsidR="002A6632" w:rsidRDefault="006F0C0E" w:rsidP="00512D7A">
      <w:pPr>
        <w:pStyle w:val="A"/>
        <w:ind w:leftChars="0" w:left="1320"/>
        <w:rPr>
          <w:sz w:val="24"/>
          <w:szCs w:val="24"/>
        </w:rPr>
      </w:pPr>
      <w:r>
        <w:rPr>
          <w:sz w:val="24"/>
          <w:szCs w:val="24"/>
        </w:rPr>
        <w:t>D</w:t>
      </w:r>
      <w:r w:rsidR="00EF2630" w:rsidRPr="00EF2630">
        <w:rPr>
          <w:sz w:val="24"/>
          <w:szCs w:val="24"/>
        </w:rPr>
        <w:t>uring the explosion of domestic cases</w:t>
      </w:r>
      <w:r>
        <w:rPr>
          <w:sz w:val="24"/>
          <w:szCs w:val="24"/>
        </w:rPr>
        <w:t xml:space="preserve"> in mid-May</w:t>
      </w:r>
      <w:r w:rsidR="00EF2630" w:rsidRPr="00EF2630">
        <w:rPr>
          <w:sz w:val="24"/>
          <w:szCs w:val="24"/>
        </w:rPr>
        <w:t xml:space="preserve">, Taipei City’s hospitals were unable to fully accommodate all COVID-19 patients with serious illness, particularly on the days of May 24 and 25. Fortunately, we implemented very effective contingency measures and increased the amount of patient beds in Taipei City to around 3,000. Now, we can not only accommodate COVID-19 patients within Taipei City, we can also provide medical </w:t>
      </w:r>
      <w:r w:rsidR="00EF2630">
        <w:rPr>
          <w:sz w:val="24"/>
          <w:szCs w:val="24"/>
        </w:rPr>
        <w:t>capacity</w:t>
      </w:r>
      <w:r w:rsidR="00EF2630" w:rsidRPr="00EF2630">
        <w:rPr>
          <w:sz w:val="24"/>
          <w:szCs w:val="24"/>
        </w:rPr>
        <w:t xml:space="preserve"> to other counties and cities as well. </w:t>
      </w:r>
    </w:p>
    <w:p w14:paraId="6F9BDD0C" w14:textId="77777777" w:rsidR="006F0C0E" w:rsidRPr="00EF2630" w:rsidRDefault="006F0C0E" w:rsidP="00512D7A">
      <w:pPr>
        <w:pStyle w:val="A"/>
        <w:ind w:leftChars="0" w:left="1320"/>
        <w:rPr>
          <w:sz w:val="24"/>
          <w:szCs w:val="24"/>
        </w:rPr>
      </w:pPr>
    </w:p>
    <w:p w14:paraId="27F8AA45" w14:textId="5A2D6CC3" w:rsidR="002A6632" w:rsidRPr="00417505" w:rsidRDefault="00EB093C"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b/>
          <w:szCs w:val="24"/>
        </w:rPr>
        <w:t>Is</w:t>
      </w:r>
      <w:r w:rsidR="00720BAA">
        <w:rPr>
          <w:rFonts w:ascii="Times New Roman" w:eastAsia="DFKai-SB" w:hAnsi="Times New Roman" w:cs="Times New Roman"/>
          <w:b/>
          <w:szCs w:val="24"/>
        </w:rPr>
        <w:t xml:space="preserve"> there an English version of TaipeiPASS?</w:t>
      </w:r>
    </w:p>
    <w:p w14:paraId="09A8EB57" w14:textId="51C684C4" w:rsidR="002A6632" w:rsidRDefault="00105212" w:rsidP="00512D7A">
      <w:pPr>
        <w:pStyle w:val="a1"/>
        <w:ind w:leftChars="0" w:left="1320"/>
        <w:rPr>
          <w:color w:val="auto"/>
          <w:sz w:val="24"/>
          <w:szCs w:val="24"/>
        </w:rPr>
      </w:pPr>
      <w:r w:rsidRPr="00EF2630">
        <w:rPr>
          <w:rFonts w:hint="eastAsia"/>
          <w:color w:val="auto"/>
          <w:sz w:val="24"/>
          <w:szCs w:val="24"/>
        </w:rPr>
        <w:t>T</w:t>
      </w:r>
      <w:r w:rsidRPr="00EF2630">
        <w:rPr>
          <w:color w:val="auto"/>
          <w:sz w:val="24"/>
          <w:szCs w:val="24"/>
        </w:rPr>
        <w:t xml:space="preserve">he English version of TaipeiPASS is already under development and is estimated to be rolled out by the end of June. </w:t>
      </w:r>
    </w:p>
    <w:p w14:paraId="47E02E2A" w14:textId="77777777" w:rsidR="006F0C0E" w:rsidRPr="00EF2630" w:rsidRDefault="006F0C0E" w:rsidP="00512D7A">
      <w:pPr>
        <w:pStyle w:val="a1"/>
        <w:ind w:leftChars="0" w:left="1320"/>
        <w:rPr>
          <w:color w:val="auto"/>
          <w:sz w:val="24"/>
          <w:szCs w:val="24"/>
        </w:rPr>
      </w:pPr>
    </w:p>
    <w:p w14:paraId="30592D04" w14:textId="0E898672" w:rsidR="002A6632" w:rsidRPr="00EF2630" w:rsidRDefault="00720BAA"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EF2630">
        <w:rPr>
          <w:rFonts w:ascii="Times New Roman" w:eastAsia="DFKai-SB" w:hAnsi="Times New Roman" w:cs="Times New Roman" w:hint="eastAsia"/>
          <w:b/>
          <w:szCs w:val="24"/>
        </w:rPr>
        <w:t>O</w:t>
      </w:r>
      <w:r w:rsidRPr="00EF2630">
        <w:rPr>
          <w:rFonts w:ascii="Times New Roman" w:eastAsia="DFKai-SB" w:hAnsi="Times New Roman" w:cs="Times New Roman"/>
          <w:b/>
          <w:szCs w:val="24"/>
        </w:rPr>
        <w:t>rdering takeout does not require entering the store or restaurant</w:t>
      </w:r>
      <w:r w:rsidR="00EB093C">
        <w:rPr>
          <w:rFonts w:ascii="Times New Roman" w:eastAsia="DFKai-SB" w:hAnsi="Times New Roman" w:cs="Times New Roman"/>
          <w:b/>
          <w:szCs w:val="24"/>
        </w:rPr>
        <w:t xml:space="preserve">. Therefore, why is contact tracing necessary in this case? </w:t>
      </w:r>
      <w:r w:rsidRPr="00EF2630">
        <w:rPr>
          <w:rFonts w:ascii="Times New Roman" w:eastAsia="DFKai-SB" w:hAnsi="Times New Roman" w:cs="Times New Roman"/>
          <w:b/>
          <w:szCs w:val="24"/>
        </w:rPr>
        <w:t xml:space="preserve"> </w:t>
      </w:r>
    </w:p>
    <w:p w14:paraId="6820C612" w14:textId="7E57EEB9" w:rsidR="002A6632" w:rsidRDefault="006945AF" w:rsidP="00512D7A">
      <w:pPr>
        <w:pStyle w:val="a1"/>
        <w:ind w:leftChars="0" w:left="1320"/>
        <w:rPr>
          <w:color w:val="auto"/>
          <w:sz w:val="24"/>
          <w:szCs w:val="24"/>
        </w:rPr>
      </w:pPr>
      <w:r w:rsidRPr="006945AF">
        <w:rPr>
          <w:color w:val="auto"/>
          <w:sz w:val="24"/>
          <w:szCs w:val="24"/>
        </w:rPr>
        <w:t xml:space="preserve">Although you do not need to enter a restaurant to pick up takeout meals, there is still a risk of infection. Therefore, please comply with the current contact tracing </w:t>
      </w:r>
      <w:r w:rsidRPr="006945AF">
        <w:rPr>
          <w:color w:val="auto"/>
          <w:sz w:val="24"/>
          <w:szCs w:val="24"/>
        </w:rPr>
        <w:lastRenderedPageBreak/>
        <w:t>system in order to assist with epidemic prevention.</w:t>
      </w:r>
    </w:p>
    <w:p w14:paraId="0E6E3DE0" w14:textId="77777777" w:rsidR="006F0C0E" w:rsidRPr="00EF2630" w:rsidRDefault="006F0C0E" w:rsidP="006F0C0E">
      <w:pPr>
        <w:pStyle w:val="a1"/>
        <w:ind w:leftChars="0"/>
        <w:rPr>
          <w:color w:val="auto"/>
          <w:sz w:val="24"/>
          <w:szCs w:val="24"/>
        </w:rPr>
      </w:pPr>
    </w:p>
    <w:p w14:paraId="4C5B95A7" w14:textId="43BF8977" w:rsidR="002A6632" w:rsidRPr="00417505" w:rsidRDefault="00524AF1"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hint="eastAsia"/>
          <w:b/>
          <w:szCs w:val="24"/>
        </w:rPr>
        <w:t>D</w:t>
      </w:r>
      <w:r>
        <w:rPr>
          <w:rFonts w:ascii="Times New Roman" w:eastAsia="DFKai-SB" w:hAnsi="Times New Roman" w:cs="Times New Roman"/>
          <w:b/>
          <w:szCs w:val="24"/>
        </w:rPr>
        <w:t xml:space="preserve">oes Taipei City recommend </w:t>
      </w:r>
      <w:r w:rsidR="00EB093C">
        <w:rPr>
          <w:rFonts w:ascii="Times New Roman" w:eastAsia="DFKai-SB" w:hAnsi="Times New Roman" w:cs="Times New Roman"/>
          <w:b/>
          <w:szCs w:val="24"/>
        </w:rPr>
        <w:t>its residents</w:t>
      </w:r>
      <w:r w:rsidR="001A335C">
        <w:rPr>
          <w:rFonts w:ascii="Times New Roman" w:eastAsia="DFKai-SB" w:hAnsi="Times New Roman" w:cs="Times New Roman"/>
          <w:b/>
          <w:szCs w:val="24"/>
        </w:rPr>
        <w:t xml:space="preserve"> wear protective goggles in addition to masks? </w:t>
      </w:r>
    </w:p>
    <w:p w14:paraId="7088FDD5" w14:textId="4FD4C0E5" w:rsidR="002A6632" w:rsidRDefault="009A4D2A" w:rsidP="00512D7A">
      <w:pPr>
        <w:pStyle w:val="A"/>
        <w:ind w:leftChars="0" w:left="1320"/>
        <w:rPr>
          <w:sz w:val="24"/>
          <w:szCs w:val="24"/>
        </w:rPr>
      </w:pPr>
      <w:r>
        <w:rPr>
          <w:rFonts w:hint="eastAsia"/>
          <w:sz w:val="24"/>
          <w:szCs w:val="24"/>
        </w:rPr>
        <w:t>T</w:t>
      </w:r>
      <w:r>
        <w:rPr>
          <w:sz w:val="24"/>
          <w:szCs w:val="24"/>
        </w:rPr>
        <w:t xml:space="preserve">his </w:t>
      </w:r>
      <w:r w:rsidR="006F0C0E">
        <w:rPr>
          <w:sz w:val="24"/>
          <w:szCs w:val="24"/>
        </w:rPr>
        <w:t>is</w:t>
      </w:r>
      <w:r w:rsidR="006F0C0E">
        <w:rPr>
          <w:rFonts w:hint="eastAsia"/>
          <w:sz w:val="24"/>
          <w:szCs w:val="24"/>
        </w:rPr>
        <w:t xml:space="preserve"> </w:t>
      </w:r>
      <w:r w:rsidR="006F0C0E">
        <w:rPr>
          <w:sz w:val="24"/>
          <w:szCs w:val="24"/>
        </w:rPr>
        <w:t>up</w:t>
      </w:r>
      <w:r w:rsidR="006F0C0E">
        <w:rPr>
          <w:rFonts w:hint="eastAsia"/>
          <w:sz w:val="24"/>
          <w:szCs w:val="24"/>
        </w:rPr>
        <w:t xml:space="preserve"> </w:t>
      </w:r>
      <w:r w:rsidR="006F0C0E">
        <w:rPr>
          <w:sz w:val="24"/>
          <w:szCs w:val="24"/>
        </w:rPr>
        <w:t>to</w:t>
      </w:r>
      <w:r w:rsidR="006F0C0E">
        <w:rPr>
          <w:rFonts w:hint="eastAsia"/>
          <w:sz w:val="24"/>
          <w:szCs w:val="24"/>
        </w:rPr>
        <w:t xml:space="preserve"> </w:t>
      </w:r>
      <w:r w:rsidR="006F0C0E">
        <w:rPr>
          <w:sz w:val="24"/>
          <w:szCs w:val="24"/>
        </w:rPr>
        <w:t>you</w:t>
      </w:r>
      <w:r>
        <w:rPr>
          <w:sz w:val="24"/>
          <w:szCs w:val="24"/>
        </w:rPr>
        <w:t xml:space="preserve">. It is great if you wish to wear </w:t>
      </w:r>
      <w:r w:rsidR="00512D7A">
        <w:rPr>
          <w:sz w:val="24"/>
          <w:szCs w:val="24"/>
        </w:rPr>
        <w:t xml:space="preserve">protective </w:t>
      </w:r>
      <w:r>
        <w:rPr>
          <w:sz w:val="24"/>
          <w:szCs w:val="24"/>
        </w:rPr>
        <w:t xml:space="preserve">googles, but it is not a required Taipei City policy. </w:t>
      </w:r>
    </w:p>
    <w:p w14:paraId="12C52037" w14:textId="77777777" w:rsidR="006F0C0E" w:rsidRPr="00B01D7E" w:rsidRDefault="006F0C0E" w:rsidP="00512D7A">
      <w:pPr>
        <w:pStyle w:val="A"/>
        <w:ind w:leftChars="0" w:left="1320"/>
        <w:rPr>
          <w:sz w:val="24"/>
          <w:szCs w:val="24"/>
        </w:rPr>
      </w:pPr>
    </w:p>
    <w:p w14:paraId="527ED03C" w14:textId="221D36F1" w:rsidR="002A6632" w:rsidRPr="00BA62B8" w:rsidRDefault="00BA62B8"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BA62B8">
        <w:rPr>
          <w:rFonts w:ascii="Times New Roman" w:eastAsia="DFKai-SB" w:hAnsi="Times New Roman" w:cs="Times New Roman"/>
          <w:b/>
          <w:szCs w:val="24"/>
        </w:rPr>
        <w:t>Foreign</w:t>
      </w:r>
      <w:r w:rsidRPr="00BA62B8">
        <w:rPr>
          <w:rFonts w:ascii="Times New Roman" w:eastAsia="DFKai-SB" w:hAnsi="Times New Roman" w:cs="Times New Roman"/>
          <w:b/>
          <w:szCs w:val="24"/>
        </w:rPr>
        <w:t xml:space="preserve"> nationals are being charged different rates for the self-paid PCR tests, usually $2,000</w:t>
      </w:r>
      <w:r w:rsidRPr="00BA62B8">
        <w:rPr>
          <w:rFonts w:ascii="Times New Roman" w:eastAsia="DFKai-SB" w:hAnsi="Times New Roman" w:cs="Times New Roman"/>
          <w:b/>
          <w:szCs w:val="24"/>
        </w:rPr>
        <w:t xml:space="preserve"> NTD</w:t>
      </w:r>
      <w:r w:rsidRPr="00BA62B8">
        <w:rPr>
          <w:rFonts w:ascii="Times New Roman" w:eastAsia="DFKai-SB" w:hAnsi="Times New Roman" w:cs="Times New Roman"/>
          <w:b/>
          <w:szCs w:val="24"/>
        </w:rPr>
        <w:t xml:space="preserve"> or more </w:t>
      </w:r>
      <w:r>
        <w:rPr>
          <w:rFonts w:ascii="Times New Roman" w:eastAsia="DFKai-SB" w:hAnsi="Times New Roman" w:cs="Times New Roman"/>
          <w:b/>
          <w:szCs w:val="24"/>
        </w:rPr>
        <w:t xml:space="preserve">per test than local residents. </w:t>
      </w:r>
      <w:r w:rsidRPr="00BA62B8">
        <w:rPr>
          <w:rFonts w:ascii="Times New Roman" w:eastAsia="DFKai-SB" w:hAnsi="Times New Roman" w:cs="Times New Roman"/>
          <w:b/>
          <w:szCs w:val="24"/>
        </w:rPr>
        <w:t xml:space="preserve"> </w:t>
      </w:r>
    </w:p>
    <w:p w14:paraId="66077160" w14:textId="73D02717" w:rsidR="002A6632" w:rsidRDefault="00BA62B8" w:rsidP="006F0C0E">
      <w:pPr>
        <w:pStyle w:val="A"/>
        <w:ind w:leftChars="0" w:left="1320"/>
        <w:rPr>
          <w:sz w:val="24"/>
          <w:szCs w:val="24"/>
        </w:rPr>
      </w:pPr>
      <w:r w:rsidRPr="00BA62B8">
        <w:rPr>
          <w:sz w:val="24"/>
          <w:szCs w:val="24"/>
        </w:rPr>
        <w:t xml:space="preserve">Yes, </w:t>
      </w:r>
      <w:r w:rsidR="00720985">
        <w:rPr>
          <w:sz w:val="24"/>
          <w:szCs w:val="24"/>
        </w:rPr>
        <w:t xml:space="preserve">we understand there is a significant price difference and we will try to find a method to solve this problem. </w:t>
      </w:r>
    </w:p>
    <w:p w14:paraId="7E7C7F9F" w14:textId="77777777" w:rsidR="006F0C0E" w:rsidRPr="00B01D7E" w:rsidRDefault="006F0C0E" w:rsidP="00512D7A">
      <w:pPr>
        <w:pStyle w:val="A"/>
        <w:ind w:leftChars="0" w:left="840"/>
        <w:rPr>
          <w:rFonts w:hint="eastAsia"/>
          <w:sz w:val="24"/>
          <w:szCs w:val="24"/>
        </w:rPr>
      </w:pPr>
    </w:p>
    <w:p w14:paraId="46955913" w14:textId="2FEA02C1" w:rsidR="002A6632" w:rsidRPr="00417505" w:rsidRDefault="001C709A"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b/>
          <w:szCs w:val="24"/>
        </w:rPr>
        <w:t>W</w:t>
      </w:r>
      <w:r w:rsidRPr="001C709A">
        <w:rPr>
          <w:rFonts w:ascii="Times New Roman" w:eastAsia="DFKai-SB" w:hAnsi="Times New Roman" w:cs="Times New Roman"/>
          <w:b/>
          <w:szCs w:val="24"/>
        </w:rPr>
        <w:t xml:space="preserve">hat is the division of responsibility between CECC/Taipei </w:t>
      </w:r>
      <w:r>
        <w:rPr>
          <w:rFonts w:ascii="Times New Roman" w:eastAsia="DFKai-SB" w:hAnsi="Times New Roman" w:cs="Times New Roman"/>
          <w:b/>
          <w:szCs w:val="24"/>
        </w:rPr>
        <w:t>C</w:t>
      </w:r>
      <w:r w:rsidRPr="001C709A">
        <w:rPr>
          <w:rFonts w:ascii="Times New Roman" w:eastAsia="DFKai-SB" w:hAnsi="Times New Roman" w:cs="Times New Roman"/>
          <w:b/>
          <w:szCs w:val="24"/>
        </w:rPr>
        <w:t>ity</w:t>
      </w:r>
      <w:r>
        <w:rPr>
          <w:rFonts w:ascii="Times New Roman" w:eastAsia="DFKai-SB" w:hAnsi="Times New Roman" w:cs="Times New Roman"/>
          <w:b/>
          <w:szCs w:val="24"/>
        </w:rPr>
        <w:t xml:space="preserve"> Government</w:t>
      </w:r>
      <w:r w:rsidRPr="001C709A">
        <w:rPr>
          <w:rFonts w:ascii="Times New Roman" w:eastAsia="DFKai-SB" w:hAnsi="Times New Roman" w:cs="Times New Roman"/>
          <w:b/>
          <w:szCs w:val="24"/>
        </w:rPr>
        <w:t xml:space="preserve"> on announced measures?  For example: the CECC has announced shopping restrictions at traditional markets, but Taipei</w:t>
      </w:r>
      <w:r>
        <w:rPr>
          <w:rFonts w:ascii="Times New Roman" w:eastAsia="DFKai-SB" w:hAnsi="Times New Roman" w:cs="Times New Roman"/>
          <w:b/>
          <w:szCs w:val="24"/>
        </w:rPr>
        <w:t xml:space="preserve"> City</w:t>
      </w:r>
      <w:r w:rsidRPr="001C709A">
        <w:rPr>
          <w:rFonts w:ascii="Times New Roman" w:eastAsia="DFKai-SB" w:hAnsi="Times New Roman" w:cs="Times New Roman"/>
          <w:b/>
          <w:szCs w:val="24"/>
        </w:rPr>
        <w:t xml:space="preserve"> has taken it further and applied it to supermarkets.</w:t>
      </w:r>
    </w:p>
    <w:p w14:paraId="6A8708A3" w14:textId="0938FBC3" w:rsidR="002A6632" w:rsidRDefault="002B29A5" w:rsidP="00512D7A">
      <w:pPr>
        <w:pStyle w:val="A"/>
        <w:ind w:leftChars="0" w:left="1320"/>
        <w:rPr>
          <w:sz w:val="24"/>
          <w:szCs w:val="24"/>
        </w:rPr>
      </w:pPr>
      <w:r>
        <w:rPr>
          <w:rFonts w:hint="eastAsia"/>
          <w:sz w:val="24"/>
          <w:szCs w:val="24"/>
        </w:rPr>
        <w:t>C</w:t>
      </w:r>
      <w:r>
        <w:rPr>
          <w:sz w:val="24"/>
          <w:szCs w:val="24"/>
        </w:rPr>
        <w:t xml:space="preserve">urrently, markets, supermarkets, public retail markets, megastores are subject to mandatory </w:t>
      </w:r>
      <w:r w:rsidR="00132564">
        <w:rPr>
          <w:sz w:val="24"/>
          <w:szCs w:val="24"/>
        </w:rPr>
        <w:t xml:space="preserve">crowd </w:t>
      </w:r>
      <w:r>
        <w:rPr>
          <w:sz w:val="24"/>
          <w:szCs w:val="24"/>
        </w:rPr>
        <w:t xml:space="preserve">control on the weekend. </w:t>
      </w:r>
      <w:r w:rsidR="00132564">
        <w:rPr>
          <w:sz w:val="24"/>
          <w:szCs w:val="24"/>
        </w:rPr>
        <w:t xml:space="preserve">We hope to not enforce crowd control on weekdays. </w:t>
      </w:r>
      <w:r w:rsidR="00132564">
        <w:rPr>
          <w:rFonts w:hint="eastAsia"/>
          <w:sz w:val="24"/>
          <w:szCs w:val="24"/>
        </w:rPr>
        <w:t>D</w:t>
      </w:r>
      <w:r w:rsidR="00132564">
        <w:rPr>
          <w:sz w:val="24"/>
          <w:szCs w:val="24"/>
        </w:rPr>
        <w:t xml:space="preserve">uring the weekend, Taipei City will send personnel to markets </w:t>
      </w:r>
      <w:r w:rsidR="0020038E">
        <w:rPr>
          <w:sz w:val="24"/>
          <w:szCs w:val="24"/>
        </w:rPr>
        <w:t xml:space="preserve">to check ID numbers. </w:t>
      </w:r>
    </w:p>
    <w:p w14:paraId="6A1F2B33" w14:textId="77777777" w:rsidR="006F0C0E" w:rsidRPr="00B01D7E" w:rsidRDefault="006F0C0E" w:rsidP="00512D7A">
      <w:pPr>
        <w:pStyle w:val="A"/>
        <w:ind w:leftChars="0" w:left="1320"/>
        <w:rPr>
          <w:sz w:val="24"/>
          <w:szCs w:val="24"/>
        </w:rPr>
      </w:pPr>
    </w:p>
    <w:p w14:paraId="59635424" w14:textId="085F9178" w:rsidR="002A6632" w:rsidRPr="00A90E7A" w:rsidRDefault="00720985"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A90E7A">
        <w:rPr>
          <w:rFonts w:ascii="Times New Roman" w:eastAsia="DFKai-SB" w:hAnsi="Times New Roman" w:cs="Times New Roman"/>
          <w:b/>
          <w:szCs w:val="24"/>
        </w:rPr>
        <w:t xml:space="preserve">What </w:t>
      </w:r>
      <w:r w:rsidRPr="00A90E7A">
        <w:rPr>
          <w:rFonts w:ascii="Times New Roman" w:eastAsia="DFKai-SB" w:hAnsi="Times New Roman" w:cs="Times New Roman"/>
          <w:b/>
          <w:szCs w:val="24"/>
        </w:rPr>
        <w:t xml:space="preserve">are </w:t>
      </w:r>
      <w:r w:rsidRPr="00A90E7A">
        <w:rPr>
          <w:rFonts w:ascii="Times New Roman" w:eastAsia="DFKai-SB" w:hAnsi="Times New Roman" w:cs="Times New Roman"/>
          <w:b/>
          <w:szCs w:val="24"/>
        </w:rPr>
        <w:t xml:space="preserve">the requirements </w:t>
      </w:r>
      <w:r w:rsidRPr="00A90E7A">
        <w:rPr>
          <w:rFonts w:ascii="Times New Roman" w:eastAsia="DFKai-SB" w:hAnsi="Times New Roman" w:cs="Times New Roman"/>
          <w:b/>
          <w:szCs w:val="24"/>
        </w:rPr>
        <w:t>that need to be met</w:t>
      </w:r>
      <w:r w:rsidRPr="00A90E7A">
        <w:rPr>
          <w:rFonts w:ascii="Times New Roman" w:eastAsia="DFKai-SB" w:hAnsi="Times New Roman" w:cs="Times New Roman"/>
          <w:b/>
          <w:szCs w:val="24"/>
        </w:rPr>
        <w:t xml:space="preserve"> </w:t>
      </w:r>
      <w:r w:rsidRPr="00A90E7A">
        <w:rPr>
          <w:rFonts w:ascii="Times New Roman" w:eastAsia="DFKai-SB" w:hAnsi="Times New Roman" w:cs="Times New Roman"/>
          <w:b/>
          <w:szCs w:val="24"/>
        </w:rPr>
        <w:t xml:space="preserve">in order </w:t>
      </w:r>
      <w:r w:rsidRPr="00A90E7A">
        <w:rPr>
          <w:rFonts w:ascii="Times New Roman" w:eastAsia="DFKai-SB" w:hAnsi="Times New Roman" w:cs="Times New Roman"/>
          <w:b/>
          <w:szCs w:val="24"/>
        </w:rPr>
        <w:t xml:space="preserve">to host business events </w:t>
      </w:r>
      <w:r w:rsidRPr="00A90E7A">
        <w:rPr>
          <w:rFonts w:ascii="Times New Roman" w:eastAsia="DFKai-SB" w:hAnsi="Times New Roman" w:cs="Times New Roman"/>
          <w:b/>
          <w:szCs w:val="24"/>
        </w:rPr>
        <w:t>with</w:t>
      </w:r>
      <w:r w:rsidRPr="00A90E7A">
        <w:rPr>
          <w:rFonts w:ascii="Times New Roman" w:eastAsia="DFKai-SB" w:hAnsi="Times New Roman" w:cs="Times New Roman"/>
          <w:b/>
          <w:szCs w:val="24"/>
        </w:rPr>
        <w:t xml:space="preserve"> more than 100 </w:t>
      </w:r>
      <w:r w:rsidRPr="00A90E7A">
        <w:rPr>
          <w:rFonts w:ascii="Times New Roman" w:eastAsia="DFKai-SB" w:hAnsi="Times New Roman" w:cs="Times New Roman"/>
          <w:b/>
          <w:szCs w:val="24"/>
        </w:rPr>
        <w:t>p</w:t>
      </w:r>
      <w:r w:rsidRPr="00A90E7A">
        <w:rPr>
          <w:rFonts w:ascii="Times New Roman" w:eastAsia="DFKai-SB" w:hAnsi="Times New Roman" w:cs="Times New Roman"/>
          <w:b/>
          <w:szCs w:val="24"/>
        </w:rPr>
        <w:t>eople? 0 local</w:t>
      </w:r>
      <w:r w:rsidRPr="00A90E7A">
        <w:rPr>
          <w:rFonts w:ascii="Times New Roman" w:eastAsia="DFKai-SB" w:hAnsi="Times New Roman" w:cs="Times New Roman"/>
          <w:b/>
          <w:szCs w:val="24"/>
        </w:rPr>
        <w:t xml:space="preserve"> </w:t>
      </w:r>
      <w:r w:rsidRPr="00A90E7A">
        <w:rPr>
          <w:rFonts w:ascii="Times New Roman" w:eastAsia="DFKai-SB" w:hAnsi="Times New Roman" w:cs="Times New Roman"/>
          <w:b/>
          <w:szCs w:val="24"/>
        </w:rPr>
        <w:t>case</w:t>
      </w:r>
      <w:r w:rsidRPr="00A90E7A">
        <w:rPr>
          <w:rFonts w:ascii="Times New Roman" w:eastAsia="DFKai-SB" w:hAnsi="Times New Roman" w:cs="Times New Roman"/>
          <w:b/>
          <w:szCs w:val="24"/>
        </w:rPr>
        <w:t>s</w:t>
      </w:r>
      <w:r w:rsidRPr="00A90E7A">
        <w:rPr>
          <w:rFonts w:ascii="Times New Roman" w:eastAsia="DFKai-SB" w:hAnsi="Times New Roman" w:cs="Times New Roman"/>
          <w:b/>
          <w:szCs w:val="24"/>
        </w:rPr>
        <w:t xml:space="preserve"> for how many days</w:t>
      </w:r>
      <w:r w:rsidRPr="00A90E7A">
        <w:rPr>
          <w:rFonts w:ascii="Times New Roman" w:eastAsia="DFKai-SB" w:hAnsi="Times New Roman" w:cs="Times New Roman"/>
          <w:b/>
          <w:szCs w:val="24"/>
        </w:rPr>
        <w:t xml:space="preserve"> or </w:t>
      </w:r>
      <w:r w:rsidRPr="00A90E7A">
        <w:rPr>
          <w:rFonts w:ascii="Times New Roman" w:eastAsia="DFKai-SB" w:hAnsi="Times New Roman" w:cs="Times New Roman"/>
          <w:b/>
          <w:szCs w:val="24"/>
        </w:rPr>
        <w:t>week</w:t>
      </w:r>
      <w:r w:rsidRPr="00A90E7A">
        <w:rPr>
          <w:rFonts w:ascii="Times New Roman" w:eastAsia="DFKai-SB" w:hAnsi="Times New Roman" w:cs="Times New Roman"/>
          <w:b/>
          <w:szCs w:val="24"/>
        </w:rPr>
        <w:t>s</w:t>
      </w:r>
      <w:r w:rsidRPr="00A90E7A">
        <w:rPr>
          <w:rFonts w:ascii="Times New Roman" w:eastAsia="DFKai-SB" w:hAnsi="Times New Roman" w:cs="Times New Roman"/>
          <w:b/>
          <w:szCs w:val="24"/>
        </w:rPr>
        <w:t>?</w:t>
      </w:r>
      <w:r w:rsidRPr="00A90E7A">
        <w:rPr>
          <w:rFonts w:ascii="Times New Roman" w:eastAsia="DFKai-SB" w:hAnsi="Times New Roman" w:cs="Times New Roman"/>
          <w:b/>
          <w:szCs w:val="24"/>
        </w:rPr>
        <w:t xml:space="preserve"> Percentage of</w:t>
      </w:r>
      <w:r w:rsidRPr="00A90E7A">
        <w:rPr>
          <w:rFonts w:ascii="Times New Roman" w:eastAsia="DFKai-SB" w:hAnsi="Times New Roman" w:cs="Times New Roman"/>
          <w:b/>
          <w:szCs w:val="24"/>
        </w:rPr>
        <w:t xml:space="preserve"> people vaccinated?</w:t>
      </w:r>
    </w:p>
    <w:p w14:paraId="529FDDBE" w14:textId="2E3AFE20" w:rsidR="002A6632" w:rsidRPr="00A90E7A" w:rsidRDefault="00720985" w:rsidP="00720985">
      <w:pPr>
        <w:pStyle w:val="A"/>
        <w:ind w:leftChars="0" w:left="1320"/>
        <w:rPr>
          <w:rFonts w:hint="eastAsia"/>
          <w:sz w:val="24"/>
          <w:szCs w:val="24"/>
        </w:rPr>
      </w:pPr>
      <w:r w:rsidRPr="00A90E7A">
        <w:rPr>
          <w:sz w:val="24"/>
          <w:szCs w:val="24"/>
        </w:rPr>
        <w:t>This is difficult to answer</w:t>
      </w:r>
      <w:r w:rsidR="00A90E7A" w:rsidRPr="00A90E7A">
        <w:rPr>
          <w:sz w:val="24"/>
          <w:szCs w:val="24"/>
        </w:rPr>
        <w:t xml:space="preserve"> as we</w:t>
      </w:r>
      <w:r w:rsidRPr="00A90E7A">
        <w:rPr>
          <w:sz w:val="24"/>
          <w:szCs w:val="24"/>
        </w:rPr>
        <w:t xml:space="preserve"> are trying to </w:t>
      </w:r>
      <w:r w:rsidR="00A90E7A" w:rsidRPr="00A90E7A">
        <w:rPr>
          <w:sz w:val="24"/>
          <w:szCs w:val="24"/>
        </w:rPr>
        <w:t xml:space="preserve">not have group gatherings. </w:t>
      </w:r>
      <w:r w:rsidR="00A90E7A" w:rsidRPr="00A90E7A">
        <w:rPr>
          <w:sz w:val="24"/>
          <w:szCs w:val="24"/>
        </w:rPr>
        <w:t>For now, the reality is that when a large group gathers together, we can tell for certain that there will be an epidemic prevention problem</w:t>
      </w:r>
      <w:r w:rsidR="00A90E7A">
        <w:rPr>
          <w:sz w:val="24"/>
          <w:szCs w:val="24"/>
        </w:rPr>
        <w:t>.</w:t>
      </w:r>
    </w:p>
    <w:p w14:paraId="32C32755" w14:textId="77777777" w:rsidR="00720985" w:rsidRPr="00B01D7E" w:rsidRDefault="00720985" w:rsidP="00512D7A">
      <w:pPr>
        <w:pStyle w:val="A"/>
        <w:ind w:leftChars="0" w:left="840"/>
        <w:rPr>
          <w:rFonts w:hint="eastAsia"/>
          <w:color w:val="00B050"/>
          <w:sz w:val="24"/>
          <w:szCs w:val="24"/>
        </w:rPr>
      </w:pPr>
    </w:p>
    <w:p w14:paraId="5A0A94BE" w14:textId="15289EEB" w:rsidR="002A6632" w:rsidRPr="00417505" w:rsidRDefault="004176C8"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Pr>
          <w:rFonts w:ascii="Times New Roman" w:eastAsia="DFKai-SB" w:hAnsi="Times New Roman" w:cs="Times New Roman" w:hint="eastAsia"/>
          <w:b/>
          <w:szCs w:val="24"/>
        </w:rPr>
        <w:t>A</w:t>
      </w:r>
      <w:r w:rsidR="00BC4C47" w:rsidRPr="00BC4C47">
        <w:rPr>
          <w:rFonts w:ascii="Times New Roman" w:eastAsia="DFKai-SB" w:hAnsi="Times New Roman" w:cs="Times New Roman"/>
          <w:b/>
          <w:szCs w:val="24"/>
        </w:rPr>
        <w:t xml:space="preserve">re NGOs also eligible for the </w:t>
      </w:r>
      <w:r w:rsidR="00BC4C47">
        <w:rPr>
          <w:rFonts w:ascii="Times New Roman" w:eastAsia="DFKai-SB" w:hAnsi="Times New Roman" w:cs="Times New Roman"/>
          <w:b/>
          <w:szCs w:val="24"/>
        </w:rPr>
        <w:t>SME</w:t>
      </w:r>
      <w:r w:rsidR="00BC4C47" w:rsidRPr="00BC4C47">
        <w:rPr>
          <w:rFonts w:ascii="Times New Roman" w:eastAsia="DFKai-SB" w:hAnsi="Times New Roman" w:cs="Times New Roman"/>
          <w:b/>
          <w:szCs w:val="24"/>
        </w:rPr>
        <w:t xml:space="preserve"> grants and loans on offer</w:t>
      </w:r>
      <w:r w:rsidR="00BC4C47">
        <w:rPr>
          <w:rFonts w:ascii="Times New Roman" w:eastAsia="DFKai-SB" w:hAnsi="Times New Roman" w:cs="Times New Roman"/>
          <w:b/>
          <w:szCs w:val="24"/>
        </w:rPr>
        <w:t xml:space="preserve"> through the 9 Temporary Relief Measures?</w:t>
      </w:r>
    </w:p>
    <w:p w14:paraId="62F92B3E" w14:textId="4115772B" w:rsidR="002A6632" w:rsidRDefault="00512D7A" w:rsidP="00512D7A">
      <w:pPr>
        <w:pStyle w:val="A"/>
        <w:ind w:leftChars="0" w:left="1320"/>
        <w:rPr>
          <w:sz w:val="24"/>
          <w:szCs w:val="24"/>
        </w:rPr>
      </w:pPr>
      <w:r>
        <w:rPr>
          <w:sz w:val="24"/>
          <w:szCs w:val="24"/>
        </w:rPr>
        <w:t>Only registered companies may apply for Enterprise Financing</w:t>
      </w:r>
      <w:r w:rsidR="0020038E">
        <w:rPr>
          <w:sz w:val="24"/>
          <w:szCs w:val="24"/>
        </w:rPr>
        <w:t xml:space="preserve"> so NGOs are not eligible.</w:t>
      </w:r>
    </w:p>
    <w:p w14:paraId="682A7D4A" w14:textId="77777777" w:rsidR="006F0C0E" w:rsidRPr="00B01D7E" w:rsidRDefault="006F0C0E" w:rsidP="00512D7A">
      <w:pPr>
        <w:pStyle w:val="A"/>
        <w:ind w:leftChars="0" w:left="1320"/>
        <w:rPr>
          <w:sz w:val="24"/>
          <w:szCs w:val="24"/>
        </w:rPr>
      </w:pPr>
    </w:p>
    <w:p w14:paraId="0BFCCAC9" w14:textId="6619B817" w:rsidR="002A6632" w:rsidRPr="00720985" w:rsidRDefault="00720985"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720985">
        <w:rPr>
          <w:rFonts w:ascii="Times New Roman" w:eastAsia="DFKai-SB" w:hAnsi="Times New Roman" w:cs="Times New Roman" w:hint="eastAsia"/>
          <w:b/>
          <w:szCs w:val="24"/>
        </w:rPr>
        <w:t>F</w:t>
      </w:r>
      <w:r w:rsidRPr="00720985">
        <w:rPr>
          <w:rFonts w:ascii="Times New Roman" w:eastAsia="DFKai-SB" w:hAnsi="Times New Roman" w:cs="Times New Roman"/>
          <w:b/>
          <w:szCs w:val="24"/>
        </w:rPr>
        <w:t>oreign officials</w:t>
      </w:r>
      <w:r w:rsidRPr="00720985">
        <w:rPr>
          <w:rFonts w:ascii="Times New Roman" w:eastAsia="DFKai-SB" w:hAnsi="Times New Roman" w:cs="Times New Roman"/>
          <w:b/>
          <w:szCs w:val="24"/>
        </w:rPr>
        <w:t xml:space="preserve"> do not have ARC numbers</w:t>
      </w:r>
      <w:r w:rsidRPr="00720985">
        <w:rPr>
          <w:rFonts w:ascii="Times New Roman" w:eastAsia="DFKai-SB" w:hAnsi="Times New Roman" w:cs="Times New Roman"/>
          <w:b/>
          <w:szCs w:val="24"/>
        </w:rPr>
        <w:t xml:space="preserve">, </w:t>
      </w:r>
      <w:r w:rsidRPr="00720985">
        <w:rPr>
          <w:rFonts w:ascii="Times New Roman" w:eastAsia="DFKai-SB" w:hAnsi="Times New Roman" w:cs="Times New Roman"/>
          <w:b/>
          <w:szCs w:val="24"/>
        </w:rPr>
        <w:t xml:space="preserve">can we </w:t>
      </w:r>
      <w:r w:rsidRPr="00720985">
        <w:rPr>
          <w:rFonts w:ascii="Times New Roman" w:eastAsia="DFKai-SB" w:hAnsi="Times New Roman" w:cs="Times New Roman"/>
          <w:b/>
          <w:szCs w:val="24"/>
        </w:rPr>
        <w:t xml:space="preserve">utilize the AC numbers </w:t>
      </w:r>
      <w:r w:rsidRPr="00720985">
        <w:rPr>
          <w:rFonts w:ascii="Times New Roman" w:eastAsia="DFKai-SB" w:hAnsi="Times New Roman" w:cs="Times New Roman"/>
          <w:b/>
          <w:szCs w:val="24"/>
        </w:rPr>
        <w:lastRenderedPageBreak/>
        <w:t>on our</w:t>
      </w:r>
      <w:r w:rsidRPr="00720985">
        <w:rPr>
          <w:rFonts w:ascii="Times New Roman" w:eastAsia="DFKai-SB" w:hAnsi="Times New Roman" w:cs="Times New Roman"/>
          <w:b/>
          <w:szCs w:val="24"/>
        </w:rPr>
        <w:t xml:space="preserve"> M</w:t>
      </w:r>
      <w:r w:rsidRPr="00720985">
        <w:rPr>
          <w:rFonts w:ascii="Times New Roman" w:eastAsia="DFKai-SB" w:hAnsi="Times New Roman" w:cs="Times New Roman"/>
          <w:b/>
          <w:szCs w:val="24"/>
        </w:rPr>
        <w:t xml:space="preserve">inistry of Foreign </w:t>
      </w:r>
      <w:r w:rsidRPr="00720985">
        <w:rPr>
          <w:rFonts w:ascii="Times New Roman" w:eastAsia="DFKai-SB" w:hAnsi="Times New Roman" w:cs="Times New Roman"/>
          <w:b/>
          <w:szCs w:val="24"/>
        </w:rPr>
        <w:t>A</w:t>
      </w:r>
      <w:r w:rsidRPr="00720985">
        <w:rPr>
          <w:rFonts w:ascii="Times New Roman" w:eastAsia="DFKai-SB" w:hAnsi="Times New Roman" w:cs="Times New Roman"/>
          <w:b/>
          <w:szCs w:val="24"/>
        </w:rPr>
        <w:t>ffairs</w:t>
      </w:r>
      <w:r w:rsidRPr="00720985">
        <w:rPr>
          <w:rFonts w:ascii="Times New Roman" w:eastAsia="DFKai-SB" w:hAnsi="Times New Roman" w:cs="Times New Roman"/>
          <w:b/>
          <w:szCs w:val="24"/>
        </w:rPr>
        <w:t xml:space="preserve"> </w:t>
      </w:r>
      <w:r w:rsidRPr="00720985">
        <w:rPr>
          <w:rFonts w:ascii="Times New Roman" w:eastAsia="DFKai-SB" w:hAnsi="Times New Roman" w:cs="Times New Roman"/>
          <w:b/>
          <w:szCs w:val="24"/>
        </w:rPr>
        <w:t>card</w:t>
      </w:r>
      <w:r w:rsidRPr="00720985">
        <w:rPr>
          <w:rFonts w:ascii="Times New Roman" w:eastAsia="DFKai-SB" w:hAnsi="Times New Roman" w:cs="Times New Roman"/>
          <w:b/>
          <w:szCs w:val="24"/>
        </w:rPr>
        <w:t>s to determine the days when we can go to the supermarkets?</w:t>
      </w:r>
    </w:p>
    <w:p w14:paraId="7BFC2BA7" w14:textId="7C91BD9E" w:rsidR="002A6632" w:rsidRDefault="00720985" w:rsidP="00720985">
      <w:pPr>
        <w:pStyle w:val="A"/>
        <w:ind w:leftChars="0" w:left="1320"/>
        <w:rPr>
          <w:sz w:val="24"/>
          <w:szCs w:val="24"/>
        </w:rPr>
      </w:pPr>
      <w:r w:rsidRPr="00720985">
        <w:rPr>
          <w:sz w:val="24"/>
          <w:szCs w:val="24"/>
        </w:rPr>
        <w:t xml:space="preserve">We have discussed this issue with the Department of Economic Development this morning and are currently in the process of resolving this issue. </w:t>
      </w:r>
    </w:p>
    <w:p w14:paraId="7E2455C6" w14:textId="52FB850A" w:rsidR="00A90E7A" w:rsidRDefault="00A90E7A" w:rsidP="00720985">
      <w:pPr>
        <w:pStyle w:val="A"/>
        <w:ind w:leftChars="0" w:left="1320"/>
        <w:rPr>
          <w:sz w:val="24"/>
          <w:szCs w:val="24"/>
        </w:rPr>
      </w:pPr>
    </w:p>
    <w:p w14:paraId="2534AA40" w14:textId="03B82818" w:rsidR="00A90E7A" w:rsidRPr="00A90E7A" w:rsidRDefault="00A90E7A" w:rsidP="00A90E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A90E7A">
        <w:rPr>
          <w:rFonts w:ascii="Times New Roman" w:eastAsia="DFKai-SB" w:hAnsi="Times New Roman" w:cs="Times New Roman"/>
          <w:b/>
          <w:szCs w:val="24"/>
        </w:rPr>
        <w:t>What</w:t>
      </w:r>
      <w:r w:rsidRPr="00A90E7A">
        <w:rPr>
          <w:rFonts w:ascii="Times New Roman" w:eastAsia="DFKai-SB" w:hAnsi="Times New Roman" w:cs="Times New Roman"/>
          <w:b/>
          <w:szCs w:val="24"/>
        </w:rPr>
        <w:t xml:space="preserve"> i</w:t>
      </w:r>
      <w:r w:rsidRPr="00A90E7A">
        <w:rPr>
          <w:rFonts w:ascii="Times New Roman" w:eastAsia="DFKai-SB" w:hAnsi="Times New Roman" w:cs="Times New Roman"/>
          <w:b/>
          <w:szCs w:val="24"/>
        </w:rPr>
        <w:t xml:space="preserve">s the timeline on </w:t>
      </w:r>
      <w:r w:rsidRPr="00A90E7A">
        <w:rPr>
          <w:rFonts w:ascii="Times New Roman" w:eastAsia="DFKai-SB" w:hAnsi="Times New Roman" w:cs="Times New Roman"/>
          <w:b/>
          <w:szCs w:val="24"/>
        </w:rPr>
        <w:t>when we will</w:t>
      </w:r>
      <w:r w:rsidRPr="00A90E7A">
        <w:rPr>
          <w:rFonts w:ascii="Times New Roman" w:eastAsia="DFKai-SB" w:hAnsi="Times New Roman" w:cs="Times New Roman"/>
          <w:b/>
          <w:szCs w:val="24"/>
        </w:rPr>
        <w:t xml:space="preserve"> have an answer on the M</w:t>
      </w:r>
      <w:r w:rsidRPr="00A90E7A">
        <w:rPr>
          <w:rFonts w:ascii="Times New Roman" w:eastAsia="DFKai-SB" w:hAnsi="Times New Roman" w:cs="Times New Roman"/>
          <w:b/>
          <w:szCs w:val="24"/>
        </w:rPr>
        <w:t xml:space="preserve">inistry of </w:t>
      </w:r>
      <w:r w:rsidRPr="00A90E7A">
        <w:rPr>
          <w:rFonts w:ascii="Times New Roman" w:eastAsia="DFKai-SB" w:hAnsi="Times New Roman" w:cs="Times New Roman"/>
          <w:b/>
          <w:szCs w:val="24"/>
        </w:rPr>
        <w:t>F</w:t>
      </w:r>
      <w:r w:rsidRPr="00A90E7A">
        <w:rPr>
          <w:rFonts w:ascii="Times New Roman" w:eastAsia="DFKai-SB" w:hAnsi="Times New Roman" w:cs="Times New Roman"/>
          <w:b/>
          <w:szCs w:val="24"/>
        </w:rPr>
        <w:t xml:space="preserve">oreign </w:t>
      </w:r>
      <w:r w:rsidRPr="00A90E7A">
        <w:rPr>
          <w:rFonts w:ascii="Times New Roman" w:eastAsia="DFKai-SB" w:hAnsi="Times New Roman" w:cs="Times New Roman"/>
          <w:b/>
          <w:szCs w:val="24"/>
        </w:rPr>
        <w:t>A</w:t>
      </w:r>
      <w:r w:rsidRPr="00A90E7A">
        <w:rPr>
          <w:rFonts w:ascii="Times New Roman" w:eastAsia="DFKai-SB" w:hAnsi="Times New Roman" w:cs="Times New Roman"/>
          <w:b/>
          <w:szCs w:val="24"/>
        </w:rPr>
        <w:t>ffairs</w:t>
      </w:r>
      <w:r w:rsidRPr="00A90E7A">
        <w:rPr>
          <w:rFonts w:ascii="Times New Roman" w:eastAsia="DFKai-SB" w:hAnsi="Times New Roman" w:cs="Times New Roman"/>
          <w:b/>
          <w:szCs w:val="24"/>
        </w:rPr>
        <w:t xml:space="preserve"> card issue?  Many businesses are not familiar with this card.</w:t>
      </w:r>
    </w:p>
    <w:p w14:paraId="70742141" w14:textId="2537208B" w:rsidR="00A90E7A" w:rsidRPr="00A90E7A" w:rsidRDefault="00A90E7A" w:rsidP="00A90E7A">
      <w:pPr>
        <w:pStyle w:val="A"/>
        <w:ind w:leftChars="0" w:left="1200" w:firstLine="120"/>
        <w:rPr>
          <w:sz w:val="24"/>
          <w:szCs w:val="24"/>
        </w:rPr>
      </w:pPr>
      <w:r w:rsidRPr="00A90E7A">
        <w:rPr>
          <w:rFonts w:hint="eastAsia"/>
          <w:sz w:val="24"/>
          <w:szCs w:val="24"/>
        </w:rPr>
        <w:t>M</w:t>
      </w:r>
      <w:r w:rsidRPr="00A90E7A">
        <w:rPr>
          <w:sz w:val="24"/>
          <w:szCs w:val="24"/>
        </w:rPr>
        <w:t xml:space="preserve">arkets are currently undergoing training with regards to this. </w:t>
      </w:r>
    </w:p>
    <w:p w14:paraId="0AF52329" w14:textId="77777777" w:rsidR="006F0C0E" w:rsidRPr="00B01D7E" w:rsidRDefault="006F0C0E" w:rsidP="00512D7A">
      <w:pPr>
        <w:pStyle w:val="A"/>
        <w:ind w:leftChars="0" w:left="840"/>
        <w:rPr>
          <w:rFonts w:hint="eastAsia"/>
          <w:color w:val="00B050"/>
          <w:sz w:val="24"/>
          <w:szCs w:val="24"/>
        </w:rPr>
      </w:pPr>
    </w:p>
    <w:p w14:paraId="14238D12" w14:textId="62A7C113" w:rsidR="002A6632" w:rsidRPr="00417505" w:rsidRDefault="00463ADD" w:rsidP="00512D7A">
      <w:pPr>
        <w:pStyle w:val="ListParagraph"/>
        <w:numPr>
          <w:ilvl w:val="0"/>
          <w:numId w:val="15"/>
        </w:numPr>
        <w:overflowPunct w:val="0"/>
        <w:adjustRightInd w:val="0"/>
        <w:snapToGrid w:val="0"/>
        <w:spacing w:line="360" w:lineRule="auto"/>
        <w:ind w:leftChars="0" w:left="1320"/>
        <w:rPr>
          <w:rFonts w:ascii="Times New Roman" w:eastAsia="DFKai-SB" w:hAnsi="Times New Roman" w:cs="Times New Roman"/>
          <w:b/>
          <w:szCs w:val="24"/>
        </w:rPr>
      </w:pPr>
      <w:r w:rsidRPr="00463ADD">
        <w:rPr>
          <w:rFonts w:ascii="Times New Roman" w:eastAsia="DFKai-SB" w:hAnsi="Times New Roman" w:cs="Times New Roman"/>
          <w:b/>
          <w:szCs w:val="24"/>
        </w:rPr>
        <w:t>During the distribution of T</w:t>
      </w:r>
      <w:r>
        <w:rPr>
          <w:rFonts w:ascii="Times New Roman" w:eastAsia="DFKai-SB" w:hAnsi="Times New Roman" w:cs="Times New Roman"/>
          <w:b/>
          <w:szCs w:val="24"/>
        </w:rPr>
        <w:t>aipei City Government</w:t>
      </w:r>
      <w:r w:rsidRPr="00463ADD">
        <w:rPr>
          <w:rFonts w:ascii="Times New Roman" w:eastAsia="DFKai-SB" w:hAnsi="Times New Roman" w:cs="Times New Roman"/>
          <w:b/>
          <w:szCs w:val="24"/>
        </w:rPr>
        <w:t xml:space="preserve"> financial assistance in 2020, many of the store tenants in shopping malls (i.e. Taipei 101) were not able to take advantage of any of the relief made available</w:t>
      </w:r>
      <w:r>
        <w:rPr>
          <w:rFonts w:ascii="Times New Roman" w:eastAsia="DFKai-SB" w:hAnsi="Times New Roman" w:cs="Times New Roman"/>
          <w:b/>
          <w:szCs w:val="24"/>
        </w:rPr>
        <w:t>,</w:t>
      </w:r>
      <w:r w:rsidRPr="00463ADD">
        <w:rPr>
          <w:rFonts w:ascii="Times New Roman" w:eastAsia="DFKai-SB" w:hAnsi="Times New Roman" w:cs="Times New Roman"/>
          <w:b/>
          <w:szCs w:val="24"/>
        </w:rPr>
        <w:t xml:space="preserve"> with the relief instead being pocketed by the landlords and not the store tenants. This time</w:t>
      </w:r>
      <w:r>
        <w:rPr>
          <w:rFonts w:ascii="Times New Roman" w:eastAsia="DFKai-SB" w:hAnsi="Times New Roman" w:cs="Times New Roman"/>
          <w:b/>
          <w:szCs w:val="24"/>
        </w:rPr>
        <w:t>,</w:t>
      </w:r>
      <w:r w:rsidRPr="00463ADD">
        <w:rPr>
          <w:rFonts w:ascii="Times New Roman" w:eastAsia="DFKai-SB" w:hAnsi="Times New Roman" w:cs="Times New Roman"/>
          <w:b/>
          <w:szCs w:val="24"/>
        </w:rPr>
        <w:t xml:space="preserve"> we hope that </w:t>
      </w:r>
      <w:r>
        <w:rPr>
          <w:rFonts w:ascii="Times New Roman" w:eastAsia="DFKai-SB" w:hAnsi="Times New Roman" w:cs="Times New Roman"/>
          <w:b/>
          <w:szCs w:val="24"/>
        </w:rPr>
        <w:t>Taipei City Government</w:t>
      </w:r>
      <w:r w:rsidRPr="00463ADD">
        <w:rPr>
          <w:rFonts w:ascii="Times New Roman" w:eastAsia="DFKai-SB" w:hAnsi="Times New Roman" w:cs="Times New Roman"/>
          <w:b/>
          <w:szCs w:val="24"/>
        </w:rPr>
        <w:t xml:space="preserve"> will take measures to ensure that the relief is paid out </w:t>
      </w:r>
      <w:r w:rsidR="00720985">
        <w:rPr>
          <w:rFonts w:ascii="Times New Roman" w:eastAsia="DFKai-SB" w:hAnsi="Times New Roman" w:cs="Times New Roman"/>
          <w:b/>
          <w:szCs w:val="24"/>
        </w:rPr>
        <w:t xml:space="preserve">directly </w:t>
      </w:r>
      <w:r w:rsidRPr="00463ADD">
        <w:rPr>
          <w:rFonts w:ascii="Times New Roman" w:eastAsia="DFKai-SB" w:hAnsi="Times New Roman" w:cs="Times New Roman"/>
          <w:b/>
          <w:szCs w:val="24"/>
        </w:rPr>
        <w:t>to those that really need it, namely the stores in the shopping malls.</w:t>
      </w:r>
      <w:r>
        <w:rPr>
          <w:rFonts w:ascii="Times New Roman" w:eastAsia="DFKai-SB" w:hAnsi="Times New Roman" w:cs="Times New Roman"/>
          <w:b/>
          <w:szCs w:val="24"/>
        </w:rPr>
        <w:t xml:space="preserve"> </w:t>
      </w:r>
    </w:p>
    <w:p w14:paraId="32E7B87E" w14:textId="0456C87B" w:rsidR="002A6632" w:rsidRDefault="00EF4E75" w:rsidP="00512D7A">
      <w:pPr>
        <w:pStyle w:val="A"/>
        <w:ind w:leftChars="0" w:left="1320"/>
        <w:rPr>
          <w:sz w:val="24"/>
          <w:szCs w:val="24"/>
        </w:rPr>
      </w:pPr>
      <w:r>
        <w:rPr>
          <w:rFonts w:hint="eastAsia"/>
          <w:sz w:val="24"/>
          <w:szCs w:val="24"/>
        </w:rPr>
        <w:t>T</w:t>
      </w:r>
      <w:r>
        <w:rPr>
          <w:sz w:val="24"/>
          <w:szCs w:val="24"/>
        </w:rPr>
        <w:t>aipei 101 is actually owned by Taipei City, which is why we provided rent relief</w:t>
      </w:r>
      <w:r w:rsidR="00512D7A">
        <w:rPr>
          <w:sz w:val="24"/>
          <w:szCs w:val="24"/>
        </w:rPr>
        <w:t xml:space="preserve"> at that time</w:t>
      </w:r>
      <w:r w:rsidR="00F85712">
        <w:rPr>
          <w:sz w:val="24"/>
          <w:szCs w:val="24"/>
        </w:rPr>
        <w:t xml:space="preserve">. </w:t>
      </w:r>
      <w:r w:rsidR="00512D7A">
        <w:rPr>
          <w:sz w:val="24"/>
          <w:szCs w:val="24"/>
        </w:rPr>
        <w:t xml:space="preserve">During this round of rent relief measures, we </w:t>
      </w:r>
      <w:r w:rsidR="00BA62B8">
        <w:rPr>
          <w:sz w:val="24"/>
          <w:szCs w:val="24"/>
        </w:rPr>
        <w:t>ask</w:t>
      </w:r>
      <w:r w:rsidR="00512D7A">
        <w:rPr>
          <w:sz w:val="24"/>
          <w:szCs w:val="24"/>
        </w:rPr>
        <w:t xml:space="preserve"> </w:t>
      </w:r>
      <w:r w:rsidR="00F85712">
        <w:rPr>
          <w:sz w:val="24"/>
          <w:szCs w:val="24"/>
        </w:rPr>
        <w:t>that Taipei 101 provide reasonable rent accommodations</w:t>
      </w:r>
      <w:r w:rsidR="00512D7A">
        <w:rPr>
          <w:sz w:val="24"/>
          <w:szCs w:val="24"/>
        </w:rPr>
        <w:t xml:space="preserve">/reductions </w:t>
      </w:r>
      <w:r w:rsidR="00F85712">
        <w:rPr>
          <w:sz w:val="24"/>
          <w:szCs w:val="24"/>
        </w:rPr>
        <w:t>to store tenants</w:t>
      </w:r>
      <w:r w:rsidR="00512D7A">
        <w:rPr>
          <w:sz w:val="24"/>
          <w:szCs w:val="24"/>
        </w:rPr>
        <w:t>.</w:t>
      </w:r>
    </w:p>
    <w:p w14:paraId="726C5D7D" w14:textId="77777777" w:rsidR="006F0C0E" w:rsidRPr="00B01D7E" w:rsidRDefault="006F0C0E" w:rsidP="00512D7A">
      <w:pPr>
        <w:pStyle w:val="A"/>
        <w:ind w:leftChars="0" w:left="1320"/>
        <w:rPr>
          <w:sz w:val="24"/>
          <w:szCs w:val="24"/>
        </w:rPr>
      </w:pPr>
    </w:p>
    <w:p w14:paraId="7088A65D" w14:textId="6265783C" w:rsidR="002A6632" w:rsidRDefault="002A6632" w:rsidP="005A20D7">
      <w:pPr>
        <w:pStyle w:val="Q"/>
        <w:adjustRightInd/>
        <w:snapToGrid/>
        <w:spacing w:line="240" w:lineRule="auto"/>
        <w:ind w:leftChars="0" w:left="0"/>
        <w:rPr>
          <w:sz w:val="24"/>
          <w:szCs w:val="24"/>
        </w:rPr>
      </w:pPr>
    </w:p>
    <w:p w14:paraId="69C279C0" w14:textId="77777777" w:rsidR="006F0C0E" w:rsidRPr="00B01D7E" w:rsidRDefault="006F0C0E" w:rsidP="005A20D7">
      <w:pPr>
        <w:pStyle w:val="Q"/>
        <w:adjustRightInd/>
        <w:snapToGrid/>
        <w:spacing w:line="240" w:lineRule="auto"/>
        <w:ind w:leftChars="0" w:left="0"/>
        <w:rPr>
          <w:sz w:val="24"/>
          <w:szCs w:val="24"/>
        </w:rPr>
      </w:pPr>
    </w:p>
    <w:p w14:paraId="5190DB9E" w14:textId="424B6B70" w:rsidR="008B10A0" w:rsidRPr="00B01D7E" w:rsidRDefault="00196E5E" w:rsidP="006F0C0E">
      <w:pPr>
        <w:overflowPunct w:val="0"/>
        <w:adjustRightInd w:val="0"/>
        <w:snapToGrid w:val="0"/>
        <w:spacing w:line="360" w:lineRule="auto"/>
        <w:jc w:val="center"/>
        <w:rPr>
          <w:rFonts w:ascii="Times New Roman" w:eastAsia="DFKai-SB" w:hAnsi="Times New Roman" w:cs="Times New Roman"/>
          <w:szCs w:val="24"/>
        </w:rPr>
      </w:pPr>
      <w:r w:rsidRPr="00B01D7E">
        <w:rPr>
          <w:rFonts w:ascii="Times New Roman" w:eastAsia="DFKai-SB" w:hAnsi="Times New Roman" w:cs="Times New Roman" w:hint="eastAsia"/>
          <w:szCs w:val="24"/>
        </w:rPr>
        <w:t>E</w:t>
      </w:r>
      <w:r w:rsidRPr="00B01D7E">
        <w:rPr>
          <w:rFonts w:ascii="Times New Roman" w:eastAsia="DFKai-SB" w:hAnsi="Times New Roman" w:cs="Times New Roman"/>
          <w:szCs w:val="24"/>
        </w:rPr>
        <w:t>nd of Meeting: 17:15</w:t>
      </w:r>
    </w:p>
    <w:sectPr w:rsidR="008B10A0" w:rsidRPr="00B01D7E" w:rsidSect="00B663ED">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013A" w14:textId="77777777" w:rsidR="00AB6FE9" w:rsidRDefault="00AB6FE9" w:rsidP="00C72968">
      <w:r>
        <w:separator/>
      </w:r>
    </w:p>
  </w:endnote>
  <w:endnote w:type="continuationSeparator" w:id="0">
    <w:p w14:paraId="0C48CDB7" w14:textId="77777777" w:rsidR="00AB6FE9" w:rsidRDefault="00AB6FE9" w:rsidP="00C7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903176"/>
      <w:docPartObj>
        <w:docPartGallery w:val="Page Numbers (Bottom of Page)"/>
        <w:docPartUnique/>
      </w:docPartObj>
    </w:sdtPr>
    <w:sdtEndPr/>
    <w:sdtContent>
      <w:p w14:paraId="492DD41B" w14:textId="23200947" w:rsidR="00B84C75" w:rsidRDefault="00B84C75" w:rsidP="00B84C75">
        <w:pPr>
          <w:pStyle w:val="Footer"/>
          <w:jc w:val="center"/>
        </w:pPr>
        <w:r w:rsidRPr="00B84C75">
          <w:rPr>
            <w:sz w:val="24"/>
            <w:szCs w:val="24"/>
          </w:rPr>
          <w:fldChar w:fldCharType="begin"/>
        </w:r>
        <w:r w:rsidRPr="00B84C75">
          <w:rPr>
            <w:sz w:val="24"/>
            <w:szCs w:val="24"/>
          </w:rPr>
          <w:instrText>PAGE   \* MERGEFORMAT</w:instrText>
        </w:r>
        <w:r w:rsidRPr="00B84C75">
          <w:rPr>
            <w:sz w:val="24"/>
            <w:szCs w:val="24"/>
          </w:rPr>
          <w:fldChar w:fldCharType="separate"/>
        </w:r>
        <w:r w:rsidRPr="00B84C75">
          <w:rPr>
            <w:sz w:val="24"/>
            <w:szCs w:val="24"/>
            <w:lang w:val="zh-TW"/>
          </w:rPr>
          <w:t>2</w:t>
        </w:r>
        <w:r w:rsidRPr="00B84C75">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DE14" w14:textId="77777777" w:rsidR="00AB6FE9" w:rsidRDefault="00AB6FE9" w:rsidP="00C72968">
      <w:r>
        <w:separator/>
      </w:r>
    </w:p>
  </w:footnote>
  <w:footnote w:type="continuationSeparator" w:id="0">
    <w:p w14:paraId="669A0693" w14:textId="77777777" w:rsidR="00AB6FE9" w:rsidRDefault="00AB6FE9" w:rsidP="00C7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FAC"/>
    <w:multiLevelType w:val="hybridMultilevel"/>
    <w:tmpl w:val="6FDA740C"/>
    <w:lvl w:ilvl="0" w:tplc="4A1CA57E">
      <w:start w:val="1"/>
      <w:numFmt w:val="lowerRoman"/>
      <w:lvlText w:val="%1."/>
      <w:lvlJc w:val="left"/>
      <w:pPr>
        <w:ind w:left="1800" w:hanging="360"/>
      </w:pPr>
      <w:rPr>
        <w:rFonts w:ascii="Times New Roman" w:eastAsia="DFKai-SB" w:hAnsi="Times New Roman"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51519E7"/>
    <w:multiLevelType w:val="hybridMultilevel"/>
    <w:tmpl w:val="CB10E418"/>
    <w:lvl w:ilvl="0" w:tplc="6CBE45C4">
      <w:start w:val="1"/>
      <w:numFmt w:val="decimal"/>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9D76CE"/>
    <w:multiLevelType w:val="hybridMultilevel"/>
    <w:tmpl w:val="03449DF2"/>
    <w:lvl w:ilvl="0" w:tplc="064A8F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A21CE"/>
    <w:multiLevelType w:val="hybridMultilevel"/>
    <w:tmpl w:val="81CE5D62"/>
    <w:lvl w:ilvl="0" w:tplc="122A2908">
      <w:start w:val="1"/>
      <w:numFmt w:val="lowerRoman"/>
      <w:lvlText w:val="%1."/>
      <w:lvlJc w:val="left"/>
      <w:pPr>
        <w:ind w:left="840" w:hanging="360"/>
      </w:pPr>
      <w:rPr>
        <w:rFonts w:ascii="Times New Roman" w:eastAsia="DFKai-SB" w:hAnsi="Times New Roman" w:cs="Times New Roman"/>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FD147F"/>
    <w:multiLevelType w:val="hybridMultilevel"/>
    <w:tmpl w:val="11DEC6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A7B36"/>
    <w:multiLevelType w:val="hybridMultilevel"/>
    <w:tmpl w:val="44E455A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783AE6"/>
    <w:multiLevelType w:val="hybridMultilevel"/>
    <w:tmpl w:val="7D849E12"/>
    <w:lvl w:ilvl="0" w:tplc="BDD296B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45B0C62"/>
    <w:multiLevelType w:val="hybridMultilevel"/>
    <w:tmpl w:val="E6CA96A4"/>
    <w:lvl w:ilvl="0" w:tplc="AFA8721A">
      <w:start w:val="1"/>
      <w:numFmt w:val="lowerLetter"/>
      <w:lvlText w:val="%1."/>
      <w:lvlJc w:val="left"/>
      <w:pPr>
        <w:ind w:left="1800" w:hanging="360"/>
      </w:pPr>
      <w:rPr>
        <w:rFonts w:ascii="Times New Roman" w:eastAsia="DFKai-SB"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F93A1B"/>
    <w:multiLevelType w:val="hybridMultilevel"/>
    <w:tmpl w:val="A0740A66"/>
    <w:lvl w:ilvl="0" w:tplc="1A6C22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230323B"/>
    <w:multiLevelType w:val="hybridMultilevel"/>
    <w:tmpl w:val="6F64AF7A"/>
    <w:lvl w:ilvl="0" w:tplc="5B16DFA4">
      <w:start w:val="1"/>
      <w:numFmt w:val="lowerRoman"/>
      <w:lvlText w:val="%1."/>
      <w:lvlJc w:val="left"/>
      <w:pPr>
        <w:ind w:left="1800" w:hanging="360"/>
      </w:pPr>
      <w:rPr>
        <w:rFonts w:ascii="Times New Roman" w:eastAsia="DFKai-SB" w:hAnsi="Times New Roman"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299054A"/>
    <w:multiLevelType w:val="hybridMultilevel"/>
    <w:tmpl w:val="39222B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6502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6E7C54"/>
    <w:multiLevelType w:val="hybridMultilevel"/>
    <w:tmpl w:val="8AB83870"/>
    <w:lvl w:ilvl="0" w:tplc="9CFC020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66D17"/>
    <w:multiLevelType w:val="hybridMultilevel"/>
    <w:tmpl w:val="F4F88FC2"/>
    <w:lvl w:ilvl="0" w:tplc="09487EE0">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180288"/>
    <w:multiLevelType w:val="hybridMultilevel"/>
    <w:tmpl w:val="49466282"/>
    <w:lvl w:ilvl="0" w:tplc="2B1C3A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88B2945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061E3E"/>
    <w:multiLevelType w:val="hybridMultilevel"/>
    <w:tmpl w:val="5888DB62"/>
    <w:lvl w:ilvl="0" w:tplc="961C48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071E78"/>
    <w:multiLevelType w:val="hybridMultilevel"/>
    <w:tmpl w:val="6CC2C4B4"/>
    <w:lvl w:ilvl="0" w:tplc="56B0F5A6">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92F84"/>
    <w:multiLevelType w:val="hybridMultilevel"/>
    <w:tmpl w:val="8FB6D30A"/>
    <w:lvl w:ilvl="0" w:tplc="EC5A0210">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5DED259F"/>
    <w:multiLevelType w:val="hybridMultilevel"/>
    <w:tmpl w:val="89EEF4C6"/>
    <w:lvl w:ilvl="0" w:tplc="D03AE85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584939"/>
    <w:multiLevelType w:val="hybridMultilevel"/>
    <w:tmpl w:val="AAAE3EDA"/>
    <w:lvl w:ilvl="0" w:tplc="2666791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8C7BC5"/>
    <w:multiLevelType w:val="hybridMultilevel"/>
    <w:tmpl w:val="253026E6"/>
    <w:lvl w:ilvl="0" w:tplc="8E747E50">
      <w:start w:val="2"/>
      <w:numFmt w:val="upperLetter"/>
      <w:lvlText w:val="%1."/>
      <w:lvlJc w:val="left"/>
      <w:pPr>
        <w:ind w:left="600" w:hanging="360"/>
      </w:pPr>
      <w:rPr>
        <w:rFonts w:hint="default"/>
        <w:b w:val="0"/>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6982949"/>
    <w:multiLevelType w:val="hybridMultilevel"/>
    <w:tmpl w:val="EAFAF6CE"/>
    <w:lvl w:ilvl="0" w:tplc="46E8C1EA">
      <w:start w:val="1"/>
      <w:numFmt w:val="ideographLegalTraditional"/>
      <w:lvlText w:val="%1、"/>
      <w:lvlJc w:val="left"/>
      <w:pPr>
        <w:ind w:left="720" w:hanging="720"/>
      </w:pPr>
      <w:rPr>
        <w:rFonts w:hint="default"/>
      </w:rPr>
    </w:lvl>
    <w:lvl w:ilvl="1" w:tplc="6A2E0248">
      <w:start w:val="1"/>
      <w:numFmt w:val="taiwaneseCountingThousand"/>
      <w:lvlText w:val="%2、"/>
      <w:lvlJc w:val="left"/>
      <w:pPr>
        <w:ind w:left="1200" w:hanging="720"/>
      </w:pPr>
      <w:rPr>
        <w:rFonts w:hint="default"/>
      </w:rPr>
    </w:lvl>
    <w:lvl w:ilvl="2" w:tplc="F59AAE1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405F79"/>
    <w:multiLevelType w:val="hybridMultilevel"/>
    <w:tmpl w:val="02E6B10C"/>
    <w:lvl w:ilvl="0" w:tplc="A9000DE2">
      <w:start w:val="2"/>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7E25300C"/>
    <w:multiLevelType w:val="hybridMultilevel"/>
    <w:tmpl w:val="3F341086"/>
    <w:lvl w:ilvl="0" w:tplc="B96E3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21"/>
  </w:num>
  <w:num w:numId="4">
    <w:abstractNumId w:val="17"/>
  </w:num>
  <w:num w:numId="5">
    <w:abstractNumId w:val="2"/>
  </w:num>
  <w:num w:numId="6">
    <w:abstractNumId w:val="0"/>
  </w:num>
  <w:num w:numId="7">
    <w:abstractNumId w:val="9"/>
  </w:num>
  <w:num w:numId="8">
    <w:abstractNumId w:val="1"/>
  </w:num>
  <w:num w:numId="9">
    <w:abstractNumId w:val="8"/>
  </w:num>
  <w:num w:numId="10">
    <w:abstractNumId w:val="15"/>
  </w:num>
  <w:num w:numId="11">
    <w:abstractNumId w:val="3"/>
  </w:num>
  <w:num w:numId="12">
    <w:abstractNumId w:val="19"/>
  </w:num>
  <w:num w:numId="13">
    <w:abstractNumId w:val="14"/>
  </w:num>
  <w:num w:numId="14">
    <w:abstractNumId w:val="7"/>
  </w:num>
  <w:num w:numId="15">
    <w:abstractNumId w:val="18"/>
  </w:num>
  <w:num w:numId="16">
    <w:abstractNumId w:val="10"/>
  </w:num>
  <w:num w:numId="17">
    <w:abstractNumId w:val="16"/>
  </w:num>
  <w:num w:numId="18">
    <w:abstractNumId w:val="23"/>
  </w:num>
  <w:num w:numId="19">
    <w:abstractNumId w:val="22"/>
  </w:num>
  <w:num w:numId="20">
    <w:abstractNumId w:val="4"/>
  </w:num>
  <w:num w:numId="21">
    <w:abstractNumId w:val="20"/>
  </w:num>
  <w:num w:numId="22">
    <w:abstractNumId w:val="6"/>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21"/>
    <w:rsid w:val="000214C3"/>
    <w:rsid w:val="000238BB"/>
    <w:rsid w:val="000400CE"/>
    <w:rsid w:val="0004307E"/>
    <w:rsid w:val="000431E7"/>
    <w:rsid w:val="0004593B"/>
    <w:rsid w:val="00047AA7"/>
    <w:rsid w:val="0005043C"/>
    <w:rsid w:val="000668A2"/>
    <w:rsid w:val="0007518C"/>
    <w:rsid w:val="000801ED"/>
    <w:rsid w:val="00083A41"/>
    <w:rsid w:val="00084D45"/>
    <w:rsid w:val="000B0AC7"/>
    <w:rsid w:val="000B47B6"/>
    <w:rsid w:val="000B4FBE"/>
    <w:rsid w:val="000B76B3"/>
    <w:rsid w:val="000B7C85"/>
    <w:rsid w:val="000C4F97"/>
    <w:rsid w:val="000C5F1F"/>
    <w:rsid w:val="000C6A99"/>
    <w:rsid w:val="000D1516"/>
    <w:rsid w:val="000D27B7"/>
    <w:rsid w:val="000D410D"/>
    <w:rsid w:val="000D48E3"/>
    <w:rsid w:val="000D4D84"/>
    <w:rsid w:val="000D69AD"/>
    <w:rsid w:val="000D756C"/>
    <w:rsid w:val="000F1D73"/>
    <w:rsid w:val="000F292F"/>
    <w:rsid w:val="000F4AE9"/>
    <w:rsid w:val="001020BD"/>
    <w:rsid w:val="00105212"/>
    <w:rsid w:val="001078F8"/>
    <w:rsid w:val="00110764"/>
    <w:rsid w:val="0011246B"/>
    <w:rsid w:val="00117396"/>
    <w:rsid w:val="001217CF"/>
    <w:rsid w:val="00131E68"/>
    <w:rsid w:val="00132564"/>
    <w:rsid w:val="001334D1"/>
    <w:rsid w:val="00144B8F"/>
    <w:rsid w:val="0014665C"/>
    <w:rsid w:val="00150343"/>
    <w:rsid w:val="00155480"/>
    <w:rsid w:val="0015674C"/>
    <w:rsid w:val="001604BA"/>
    <w:rsid w:val="001659B5"/>
    <w:rsid w:val="0019056C"/>
    <w:rsid w:val="0019256C"/>
    <w:rsid w:val="00196E5E"/>
    <w:rsid w:val="001A14B3"/>
    <w:rsid w:val="001A335C"/>
    <w:rsid w:val="001A7F6B"/>
    <w:rsid w:val="001C3167"/>
    <w:rsid w:val="001C709A"/>
    <w:rsid w:val="001D4857"/>
    <w:rsid w:val="001E0B89"/>
    <w:rsid w:val="001E3AB6"/>
    <w:rsid w:val="0020038E"/>
    <w:rsid w:val="0020112A"/>
    <w:rsid w:val="00207B6B"/>
    <w:rsid w:val="00212E0F"/>
    <w:rsid w:val="00223731"/>
    <w:rsid w:val="00225476"/>
    <w:rsid w:val="0024521D"/>
    <w:rsid w:val="00247249"/>
    <w:rsid w:val="00252E62"/>
    <w:rsid w:val="00256316"/>
    <w:rsid w:val="002564E5"/>
    <w:rsid w:val="00287962"/>
    <w:rsid w:val="00290139"/>
    <w:rsid w:val="002922D0"/>
    <w:rsid w:val="002937AF"/>
    <w:rsid w:val="002937BB"/>
    <w:rsid w:val="002A6632"/>
    <w:rsid w:val="002B18CB"/>
    <w:rsid w:val="002B29A5"/>
    <w:rsid w:val="002B67B4"/>
    <w:rsid w:val="002B7BEC"/>
    <w:rsid w:val="002E7225"/>
    <w:rsid w:val="00300DA9"/>
    <w:rsid w:val="003038E5"/>
    <w:rsid w:val="00313A79"/>
    <w:rsid w:val="00314C7A"/>
    <w:rsid w:val="00315CDA"/>
    <w:rsid w:val="00333DF3"/>
    <w:rsid w:val="00341698"/>
    <w:rsid w:val="003532AA"/>
    <w:rsid w:val="00366F2D"/>
    <w:rsid w:val="00371099"/>
    <w:rsid w:val="0037317C"/>
    <w:rsid w:val="003731C5"/>
    <w:rsid w:val="003852B0"/>
    <w:rsid w:val="00391B10"/>
    <w:rsid w:val="003A7E4C"/>
    <w:rsid w:val="003B2C15"/>
    <w:rsid w:val="003B3DDD"/>
    <w:rsid w:val="003C20D5"/>
    <w:rsid w:val="003C307C"/>
    <w:rsid w:val="003C3B3B"/>
    <w:rsid w:val="003D15D9"/>
    <w:rsid w:val="003D5340"/>
    <w:rsid w:val="003E1508"/>
    <w:rsid w:val="003F633C"/>
    <w:rsid w:val="00405FE1"/>
    <w:rsid w:val="00417505"/>
    <w:rsid w:val="004176C8"/>
    <w:rsid w:val="004272E2"/>
    <w:rsid w:val="00447290"/>
    <w:rsid w:val="00450755"/>
    <w:rsid w:val="00463ADD"/>
    <w:rsid w:val="0046747E"/>
    <w:rsid w:val="004729FB"/>
    <w:rsid w:val="00475934"/>
    <w:rsid w:val="00481DAA"/>
    <w:rsid w:val="004822B2"/>
    <w:rsid w:val="00483BD4"/>
    <w:rsid w:val="00495C55"/>
    <w:rsid w:val="00497DEC"/>
    <w:rsid w:val="004A7049"/>
    <w:rsid w:val="004B456A"/>
    <w:rsid w:val="004B4820"/>
    <w:rsid w:val="004C5D42"/>
    <w:rsid w:val="004C7346"/>
    <w:rsid w:val="004C79BB"/>
    <w:rsid w:val="004D23CA"/>
    <w:rsid w:val="004D3906"/>
    <w:rsid w:val="004D43DE"/>
    <w:rsid w:val="004F03EA"/>
    <w:rsid w:val="004F0709"/>
    <w:rsid w:val="004F27C5"/>
    <w:rsid w:val="0050520C"/>
    <w:rsid w:val="005058F6"/>
    <w:rsid w:val="00511114"/>
    <w:rsid w:val="00512D7A"/>
    <w:rsid w:val="00517EFF"/>
    <w:rsid w:val="00520D15"/>
    <w:rsid w:val="00524AF1"/>
    <w:rsid w:val="00530A60"/>
    <w:rsid w:val="0054317E"/>
    <w:rsid w:val="00553A98"/>
    <w:rsid w:val="00554EFB"/>
    <w:rsid w:val="0056050E"/>
    <w:rsid w:val="005618DD"/>
    <w:rsid w:val="00567014"/>
    <w:rsid w:val="00574051"/>
    <w:rsid w:val="005746AC"/>
    <w:rsid w:val="00577991"/>
    <w:rsid w:val="005876F8"/>
    <w:rsid w:val="00590264"/>
    <w:rsid w:val="00597AFB"/>
    <w:rsid w:val="005A20D7"/>
    <w:rsid w:val="005A7507"/>
    <w:rsid w:val="005B35ED"/>
    <w:rsid w:val="005C18D3"/>
    <w:rsid w:val="005C77D6"/>
    <w:rsid w:val="005D46E7"/>
    <w:rsid w:val="005D7C60"/>
    <w:rsid w:val="00606A64"/>
    <w:rsid w:val="00611B7F"/>
    <w:rsid w:val="006156F5"/>
    <w:rsid w:val="00627D89"/>
    <w:rsid w:val="00640FCB"/>
    <w:rsid w:val="0064148F"/>
    <w:rsid w:val="00647745"/>
    <w:rsid w:val="006502AE"/>
    <w:rsid w:val="00655333"/>
    <w:rsid w:val="006559C5"/>
    <w:rsid w:val="00661F56"/>
    <w:rsid w:val="006724C9"/>
    <w:rsid w:val="0068296E"/>
    <w:rsid w:val="006945AF"/>
    <w:rsid w:val="006A2F4E"/>
    <w:rsid w:val="006A32DD"/>
    <w:rsid w:val="006A679E"/>
    <w:rsid w:val="006C1A36"/>
    <w:rsid w:val="006C49A6"/>
    <w:rsid w:val="006D0380"/>
    <w:rsid w:val="006D0BF0"/>
    <w:rsid w:val="006D3506"/>
    <w:rsid w:val="006D6DCA"/>
    <w:rsid w:val="006E0A6B"/>
    <w:rsid w:val="006E3C80"/>
    <w:rsid w:val="006F0C0E"/>
    <w:rsid w:val="006F70CA"/>
    <w:rsid w:val="00704E7D"/>
    <w:rsid w:val="00706147"/>
    <w:rsid w:val="00710B94"/>
    <w:rsid w:val="00720985"/>
    <w:rsid w:val="00720BAA"/>
    <w:rsid w:val="007258BE"/>
    <w:rsid w:val="00727669"/>
    <w:rsid w:val="00737035"/>
    <w:rsid w:val="00744490"/>
    <w:rsid w:val="00747731"/>
    <w:rsid w:val="007505CA"/>
    <w:rsid w:val="007511F6"/>
    <w:rsid w:val="0075315E"/>
    <w:rsid w:val="00761D19"/>
    <w:rsid w:val="00776073"/>
    <w:rsid w:val="00776C8A"/>
    <w:rsid w:val="007802C8"/>
    <w:rsid w:val="007864A4"/>
    <w:rsid w:val="00791C5A"/>
    <w:rsid w:val="00794557"/>
    <w:rsid w:val="00795FCF"/>
    <w:rsid w:val="00797868"/>
    <w:rsid w:val="007A0617"/>
    <w:rsid w:val="007A7E8E"/>
    <w:rsid w:val="007B04E8"/>
    <w:rsid w:val="007B0913"/>
    <w:rsid w:val="007B290A"/>
    <w:rsid w:val="007B4984"/>
    <w:rsid w:val="007C6AE8"/>
    <w:rsid w:val="007D3775"/>
    <w:rsid w:val="007D7286"/>
    <w:rsid w:val="007E20A4"/>
    <w:rsid w:val="007E3227"/>
    <w:rsid w:val="007F389E"/>
    <w:rsid w:val="007F409F"/>
    <w:rsid w:val="007F5C0B"/>
    <w:rsid w:val="007F6CF7"/>
    <w:rsid w:val="00801F64"/>
    <w:rsid w:val="0080445A"/>
    <w:rsid w:val="00811CAC"/>
    <w:rsid w:val="00821ED7"/>
    <w:rsid w:val="00827435"/>
    <w:rsid w:val="0082786C"/>
    <w:rsid w:val="008426AD"/>
    <w:rsid w:val="0086265B"/>
    <w:rsid w:val="00863133"/>
    <w:rsid w:val="00864E17"/>
    <w:rsid w:val="00870FD3"/>
    <w:rsid w:val="00871A63"/>
    <w:rsid w:val="008744E8"/>
    <w:rsid w:val="008757FA"/>
    <w:rsid w:val="008873B6"/>
    <w:rsid w:val="008875F1"/>
    <w:rsid w:val="008A1B4E"/>
    <w:rsid w:val="008B10A0"/>
    <w:rsid w:val="008B1F4A"/>
    <w:rsid w:val="008B2062"/>
    <w:rsid w:val="008C30AA"/>
    <w:rsid w:val="008C6D29"/>
    <w:rsid w:val="008D11E5"/>
    <w:rsid w:val="008E6253"/>
    <w:rsid w:val="008E6F10"/>
    <w:rsid w:val="008F3C13"/>
    <w:rsid w:val="0090130C"/>
    <w:rsid w:val="009031ED"/>
    <w:rsid w:val="00907E41"/>
    <w:rsid w:val="00911448"/>
    <w:rsid w:val="009310CC"/>
    <w:rsid w:val="00933161"/>
    <w:rsid w:val="00940DF0"/>
    <w:rsid w:val="00942A8C"/>
    <w:rsid w:val="0094349A"/>
    <w:rsid w:val="009455FA"/>
    <w:rsid w:val="00945D82"/>
    <w:rsid w:val="00953D9B"/>
    <w:rsid w:val="00954C98"/>
    <w:rsid w:val="00957310"/>
    <w:rsid w:val="00962FA2"/>
    <w:rsid w:val="009678C5"/>
    <w:rsid w:val="009729F8"/>
    <w:rsid w:val="009917A3"/>
    <w:rsid w:val="009A0C54"/>
    <w:rsid w:val="009A4D2A"/>
    <w:rsid w:val="009B3D16"/>
    <w:rsid w:val="009B41DC"/>
    <w:rsid w:val="009B4780"/>
    <w:rsid w:val="009C331C"/>
    <w:rsid w:val="009D5F0A"/>
    <w:rsid w:val="009E17A4"/>
    <w:rsid w:val="009E26B3"/>
    <w:rsid w:val="009E56C1"/>
    <w:rsid w:val="009F36D4"/>
    <w:rsid w:val="00A15225"/>
    <w:rsid w:val="00A2317E"/>
    <w:rsid w:val="00A25D7A"/>
    <w:rsid w:val="00A35F8F"/>
    <w:rsid w:val="00A37F79"/>
    <w:rsid w:val="00A52538"/>
    <w:rsid w:val="00A90E7A"/>
    <w:rsid w:val="00A9613D"/>
    <w:rsid w:val="00AB55EE"/>
    <w:rsid w:val="00AB6FE9"/>
    <w:rsid w:val="00AC3A1F"/>
    <w:rsid w:val="00AC4C9D"/>
    <w:rsid w:val="00AD2B0D"/>
    <w:rsid w:val="00AE3C7E"/>
    <w:rsid w:val="00AE4617"/>
    <w:rsid w:val="00AE6029"/>
    <w:rsid w:val="00AE799A"/>
    <w:rsid w:val="00AF5E04"/>
    <w:rsid w:val="00AF67BE"/>
    <w:rsid w:val="00B01D7E"/>
    <w:rsid w:val="00B07527"/>
    <w:rsid w:val="00B11B85"/>
    <w:rsid w:val="00B12D95"/>
    <w:rsid w:val="00B20823"/>
    <w:rsid w:val="00B20B02"/>
    <w:rsid w:val="00B23AE9"/>
    <w:rsid w:val="00B362EC"/>
    <w:rsid w:val="00B415C0"/>
    <w:rsid w:val="00B663ED"/>
    <w:rsid w:val="00B71667"/>
    <w:rsid w:val="00B75837"/>
    <w:rsid w:val="00B77F1F"/>
    <w:rsid w:val="00B84C75"/>
    <w:rsid w:val="00B904ED"/>
    <w:rsid w:val="00B911A1"/>
    <w:rsid w:val="00BA62B8"/>
    <w:rsid w:val="00BA7C86"/>
    <w:rsid w:val="00BB1CEF"/>
    <w:rsid w:val="00BB451C"/>
    <w:rsid w:val="00BC01EA"/>
    <w:rsid w:val="00BC499E"/>
    <w:rsid w:val="00BC4C47"/>
    <w:rsid w:val="00BC4C5D"/>
    <w:rsid w:val="00BD0E90"/>
    <w:rsid w:val="00BD249F"/>
    <w:rsid w:val="00BE4A79"/>
    <w:rsid w:val="00C03D67"/>
    <w:rsid w:val="00C13FBB"/>
    <w:rsid w:val="00C2386D"/>
    <w:rsid w:val="00C32947"/>
    <w:rsid w:val="00C337FF"/>
    <w:rsid w:val="00C373AE"/>
    <w:rsid w:val="00C42110"/>
    <w:rsid w:val="00C42A23"/>
    <w:rsid w:val="00C5157D"/>
    <w:rsid w:val="00C53094"/>
    <w:rsid w:val="00C57CA5"/>
    <w:rsid w:val="00C61BEA"/>
    <w:rsid w:val="00C628FD"/>
    <w:rsid w:val="00C67521"/>
    <w:rsid w:val="00C71522"/>
    <w:rsid w:val="00C72968"/>
    <w:rsid w:val="00C76476"/>
    <w:rsid w:val="00C8765D"/>
    <w:rsid w:val="00C927C7"/>
    <w:rsid w:val="00C97E98"/>
    <w:rsid w:val="00CA0932"/>
    <w:rsid w:val="00CA0F67"/>
    <w:rsid w:val="00CA7826"/>
    <w:rsid w:val="00CB1984"/>
    <w:rsid w:val="00CC2E11"/>
    <w:rsid w:val="00CD7D95"/>
    <w:rsid w:val="00CF02F8"/>
    <w:rsid w:val="00CF5D45"/>
    <w:rsid w:val="00D1248D"/>
    <w:rsid w:val="00D20223"/>
    <w:rsid w:val="00D2099A"/>
    <w:rsid w:val="00D25E55"/>
    <w:rsid w:val="00D34493"/>
    <w:rsid w:val="00D36B50"/>
    <w:rsid w:val="00D53268"/>
    <w:rsid w:val="00D575E7"/>
    <w:rsid w:val="00D60404"/>
    <w:rsid w:val="00D81F9B"/>
    <w:rsid w:val="00D85875"/>
    <w:rsid w:val="00D90FFE"/>
    <w:rsid w:val="00D95AB6"/>
    <w:rsid w:val="00D95F2B"/>
    <w:rsid w:val="00DA2B1A"/>
    <w:rsid w:val="00DA616D"/>
    <w:rsid w:val="00DB18E5"/>
    <w:rsid w:val="00DB2FCA"/>
    <w:rsid w:val="00DC2145"/>
    <w:rsid w:val="00DC318E"/>
    <w:rsid w:val="00DC67DB"/>
    <w:rsid w:val="00DD523B"/>
    <w:rsid w:val="00DD7A4C"/>
    <w:rsid w:val="00DE32F1"/>
    <w:rsid w:val="00DE475B"/>
    <w:rsid w:val="00DF1133"/>
    <w:rsid w:val="00DF2582"/>
    <w:rsid w:val="00DF729C"/>
    <w:rsid w:val="00E068A0"/>
    <w:rsid w:val="00E140CD"/>
    <w:rsid w:val="00E238AA"/>
    <w:rsid w:val="00E259DA"/>
    <w:rsid w:val="00E25EB4"/>
    <w:rsid w:val="00E31348"/>
    <w:rsid w:val="00E43787"/>
    <w:rsid w:val="00E46521"/>
    <w:rsid w:val="00E55C11"/>
    <w:rsid w:val="00E5662D"/>
    <w:rsid w:val="00E571BA"/>
    <w:rsid w:val="00E609A7"/>
    <w:rsid w:val="00E63177"/>
    <w:rsid w:val="00E64CE4"/>
    <w:rsid w:val="00E66F07"/>
    <w:rsid w:val="00E73634"/>
    <w:rsid w:val="00E8120C"/>
    <w:rsid w:val="00E82926"/>
    <w:rsid w:val="00E87DCD"/>
    <w:rsid w:val="00E952A5"/>
    <w:rsid w:val="00EB093C"/>
    <w:rsid w:val="00EB2111"/>
    <w:rsid w:val="00EB2C14"/>
    <w:rsid w:val="00ED45C3"/>
    <w:rsid w:val="00ED4DBD"/>
    <w:rsid w:val="00EE5D2A"/>
    <w:rsid w:val="00EF2630"/>
    <w:rsid w:val="00EF4E75"/>
    <w:rsid w:val="00F000E4"/>
    <w:rsid w:val="00F04CB4"/>
    <w:rsid w:val="00F25FFF"/>
    <w:rsid w:val="00F354C8"/>
    <w:rsid w:val="00F42D17"/>
    <w:rsid w:val="00F554D6"/>
    <w:rsid w:val="00F55971"/>
    <w:rsid w:val="00F623CA"/>
    <w:rsid w:val="00F702BB"/>
    <w:rsid w:val="00F7088B"/>
    <w:rsid w:val="00F72058"/>
    <w:rsid w:val="00F85712"/>
    <w:rsid w:val="00F92F99"/>
    <w:rsid w:val="00FC164D"/>
    <w:rsid w:val="00FD689C"/>
    <w:rsid w:val="00FE61B8"/>
    <w:rsid w:val="00FE7AB0"/>
    <w:rsid w:val="00FF14A4"/>
    <w:rsid w:val="00FF2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6AC6"/>
  <w15:docId w15:val="{27C14B68-E890-4494-9EED-C5D90D78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BE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1BEA"/>
    <w:rPr>
      <w:rFonts w:ascii="Courier New" w:hAnsi="Courier New" w:cs="Courier New"/>
      <w:sz w:val="20"/>
      <w:szCs w:val="20"/>
    </w:rPr>
  </w:style>
  <w:style w:type="paragraph" w:styleId="BodyTextIndent">
    <w:name w:val="Body Text Indent"/>
    <w:basedOn w:val="Normal"/>
    <w:link w:val="BodyTextIndentChar"/>
    <w:uiPriority w:val="99"/>
    <w:unhideWhenUsed/>
    <w:rsid w:val="00B663ED"/>
    <w:pPr>
      <w:overflowPunct w:val="0"/>
      <w:adjustRightInd w:val="0"/>
      <w:snapToGrid w:val="0"/>
      <w:spacing w:line="300" w:lineRule="auto"/>
      <w:ind w:left="1120" w:hangingChars="400" w:hanging="1120"/>
    </w:pPr>
    <w:rPr>
      <w:rFonts w:ascii="DFKai-SB" w:eastAsia="DFKai-SB" w:hAnsi="DFKai-SB"/>
      <w:sz w:val="28"/>
    </w:rPr>
  </w:style>
  <w:style w:type="character" w:customStyle="1" w:styleId="BodyTextIndentChar">
    <w:name w:val="Body Text Indent Char"/>
    <w:basedOn w:val="DefaultParagraphFont"/>
    <w:link w:val="BodyTextIndent"/>
    <w:uiPriority w:val="99"/>
    <w:rsid w:val="00B663ED"/>
    <w:rPr>
      <w:rFonts w:ascii="DFKai-SB" w:eastAsia="DFKai-SB" w:hAnsi="DFKai-SB"/>
      <w:sz w:val="28"/>
    </w:rPr>
  </w:style>
  <w:style w:type="paragraph" w:styleId="ListParagraph">
    <w:name w:val="List Paragraph"/>
    <w:basedOn w:val="Normal"/>
    <w:uiPriority w:val="34"/>
    <w:qFormat/>
    <w:rsid w:val="00B663ED"/>
    <w:pPr>
      <w:ind w:leftChars="200" w:left="480"/>
    </w:pPr>
  </w:style>
  <w:style w:type="paragraph" w:styleId="BodyTextIndent2">
    <w:name w:val="Body Text Indent 2"/>
    <w:basedOn w:val="Normal"/>
    <w:link w:val="BodyTextIndent2Char"/>
    <w:uiPriority w:val="99"/>
    <w:unhideWhenUsed/>
    <w:rsid w:val="00821ED7"/>
    <w:pPr>
      <w:overflowPunct w:val="0"/>
      <w:adjustRightInd w:val="0"/>
      <w:snapToGrid w:val="0"/>
      <w:spacing w:line="360" w:lineRule="auto"/>
      <w:ind w:leftChars="200" w:left="480"/>
    </w:pPr>
    <w:rPr>
      <w:rFonts w:ascii="Times New Roman" w:eastAsia="DFKai-SB" w:hAnsi="Times New Roman" w:cs="Times New Roman"/>
      <w:sz w:val="28"/>
    </w:rPr>
  </w:style>
  <w:style w:type="character" w:customStyle="1" w:styleId="BodyTextIndent2Char">
    <w:name w:val="Body Text Indent 2 Char"/>
    <w:basedOn w:val="DefaultParagraphFont"/>
    <w:link w:val="BodyTextIndent2"/>
    <w:uiPriority w:val="99"/>
    <w:rsid w:val="00821ED7"/>
    <w:rPr>
      <w:rFonts w:ascii="Times New Roman" w:eastAsia="DFKai-SB" w:hAnsi="Times New Roman" w:cs="Times New Roman"/>
      <w:sz w:val="28"/>
    </w:rPr>
  </w:style>
  <w:style w:type="paragraph" w:customStyle="1" w:styleId="Q">
    <w:name w:val="Q綜合座談問題"/>
    <w:basedOn w:val="BodyTextIndent2"/>
    <w:link w:val="Q0"/>
    <w:qFormat/>
    <w:rsid w:val="00821ED7"/>
  </w:style>
  <w:style w:type="paragraph" w:customStyle="1" w:styleId="A">
    <w:name w:val="(現場A)綜合座談答案"/>
    <w:basedOn w:val="Q"/>
    <w:link w:val="A0"/>
    <w:qFormat/>
    <w:rsid w:val="006502AE"/>
    <w:pPr>
      <w:ind w:leftChars="400" w:left="400"/>
    </w:pPr>
  </w:style>
  <w:style w:type="character" w:customStyle="1" w:styleId="Q0">
    <w:name w:val="Q綜合座談問題 字元"/>
    <w:basedOn w:val="BodyTextIndent2Char"/>
    <w:link w:val="Q"/>
    <w:rsid w:val="00821ED7"/>
    <w:rPr>
      <w:rFonts w:ascii="Times New Roman" w:eastAsia="DFKai-SB" w:hAnsi="Times New Roman" w:cs="Times New Roman"/>
      <w:sz w:val="28"/>
    </w:rPr>
  </w:style>
  <w:style w:type="paragraph" w:customStyle="1" w:styleId="a1">
    <w:name w:val="(原回復)綜合座談"/>
    <w:basedOn w:val="Normal"/>
    <w:link w:val="a2"/>
    <w:qFormat/>
    <w:rsid w:val="00E8120C"/>
    <w:pPr>
      <w:overflowPunct w:val="0"/>
      <w:adjustRightInd w:val="0"/>
      <w:snapToGrid w:val="0"/>
      <w:spacing w:line="360" w:lineRule="auto"/>
      <w:ind w:leftChars="400" w:left="400"/>
    </w:pPr>
    <w:rPr>
      <w:rFonts w:ascii="Times New Roman" w:eastAsia="DFKai-SB" w:hAnsi="Times New Roman" w:cs="Times New Roman"/>
      <w:color w:val="0000FF"/>
      <w:sz w:val="28"/>
    </w:rPr>
  </w:style>
  <w:style w:type="character" w:customStyle="1" w:styleId="A0">
    <w:name w:val="(現場A)綜合座談答案 字元"/>
    <w:basedOn w:val="Q0"/>
    <w:link w:val="A"/>
    <w:rsid w:val="006502AE"/>
    <w:rPr>
      <w:rFonts w:ascii="Times New Roman" w:eastAsia="DFKai-SB" w:hAnsi="Times New Roman" w:cs="Times New Roman"/>
      <w:sz w:val="28"/>
    </w:rPr>
  </w:style>
  <w:style w:type="character" w:customStyle="1" w:styleId="a2">
    <w:name w:val="(原回復)綜合座談 字元"/>
    <w:basedOn w:val="DefaultParagraphFont"/>
    <w:link w:val="a1"/>
    <w:rsid w:val="00E8120C"/>
    <w:rPr>
      <w:rFonts w:ascii="Times New Roman" w:eastAsia="DFKai-SB" w:hAnsi="Times New Roman" w:cs="Times New Roman"/>
      <w:color w:val="0000FF"/>
      <w:sz w:val="28"/>
    </w:rPr>
  </w:style>
  <w:style w:type="paragraph" w:styleId="Header">
    <w:name w:val="header"/>
    <w:basedOn w:val="Normal"/>
    <w:link w:val="HeaderChar"/>
    <w:uiPriority w:val="99"/>
    <w:unhideWhenUsed/>
    <w:rsid w:val="00C7296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72968"/>
    <w:rPr>
      <w:sz w:val="20"/>
      <w:szCs w:val="20"/>
    </w:rPr>
  </w:style>
  <w:style w:type="paragraph" w:styleId="Footer">
    <w:name w:val="footer"/>
    <w:basedOn w:val="Normal"/>
    <w:link w:val="FooterChar"/>
    <w:uiPriority w:val="99"/>
    <w:unhideWhenUsed/>
    <w:rsid w:val="00C7296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72968"/>
    <w:rPr>
      <w:sz w:val="20"/>
      <w:szCs w:val="20"/>
    </w:rPr>
  </w:style>
  <w:style w:type="paragraph" w:styleId="BalloonText">
    <w:name w:val="Balloon Text"/>
    <w:basedOn w:val="Normal"/>
    <w:link w:val="BalloonTextChar"/>
    <w:uiPriority w:val="99"/>
    <w:semiHidden/>
    <w:unhideWhenUsed/>
    <w:rsid w:val="00AC4C9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C4C9D"/>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2922D0"/>
    <w:rPr>
      <w:sz w:val="18"/>
      <w:szCs w:val="18"/>
    </w:rPr>
  </w:style>
  <w:style w:type="paragraph" w:styleId="CommentText">
    <w:name w:val="annotation text"/>
    <w:basedOn w:val="Normal"/>
    <w:link w:val="CommentTextChar"/>
    <w:uiPriority w:val="99"/>
    <w:semiHidden/>
    <w:unhideWhenUsed/>
    <w:rsid w:val="002922D0"/>
  </w:style>
  <w:style w:type="character" w:customStyle="1" w:styleId="CommentTextChar">
    <w:name w:val="Comment Text Char"/>
    <w:basedOn w:val="DefaultParagraphFont"/>
    <w:link w:val="CommentText"/>
    <w:uiPriority w:val="99"/>
    <w:semiHidden/>
    <w:rsid w:val="002922D0"/>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177">
      <w:bodyDiv w:val="1"/>
      <w:marLeft w:val="0"/>
      <w:marRight w:val="0"/>
      <w:marTop w:val="0"/>
      <w:marBottom w:val="0"/>
      <w:divBdr>
        <w:top w:val="none" w:sz="0" w:space="0" w:color="auto"/>
        <w:left w:val="none" w:sz="0" w:space="0" w:color="auto"/>
        <w:bottom w:val="none" w:sz="0" w:space="0" w:color="auto"/>
        <w:right w:val="none" w:sz="0" w:space="0" w:color="auto"/>
      </w:divBdr>
    </w:div>
    <w:div w:id="262030995">
      <w:bodyDiv w:val="1"/>
      <w:marLeft w:val="0"/>
      <w:marRight w:val="0"/>
      <w:marTop w:val="0"/>
      <w:marBottom w:val="0"/>
      <w:divBdr>
        <w:top w:val="none" w:sz="0" w:space="0" w:color="auto"/>
        <w:left w:val="none" w:sz="0" w:space="0" w:color="auto"/>
        <w:bottom w:val="none" w:sz="0" w:space="0" w:color="auto"/>
        <w:right w:val="none" w:sz="0" w:space="0" w:color="auto"/>
      </w:divBdr>
    </w:div>
    <w:div w:id="621956112">
      <w:bodyDiv w:val="1"/>
      <w:marLeft w:val="0"/>
      <w:marRight w:val="0"/>
      <w:marTop w:val="0"/>
      <w:marBottom w:val="0"/>
      <w:divBdr>
        <w:top w:val="none" w:sz="0" w:space="0" w:color="auto"/>
        <w:left w:val="none" w:sz="0" w:space="0" w:color="auto"/>
        <w:bottom w:val="none" w:sz="0" w:space="0" w:color="auto"/>
        <w:right w:val="none" w:sz="0" w:space="0" w:color="auto"/>
      </w:divBdr>
    </w:div>
    <w:div w:id="632441398">
      <w:bodyDiv w:val="1"/>
      <w:marLeft w:val="0"/>
      <w:marRight w:val="0"/>
      <w:marTop w:val="0"/>
      <w:marBottom w:val="0"/>
      <w:divBdr>
        <w:top w:val="none" w:sz="0" w:space="0" w:color="auto"/>
        <w:left w:val="none" w:sz="0" w:space="0" w:color="auto"/>
        <w:bottom w:val="none" w:sz="0" w:space="0" w:color="auto"/>
        <w:right w:val="none" w:sz="0" w:space="0" w:color="auto"/>
      </w:divBdr>
    </w:div>
    <w:div w:id="923338307">
      <w:bodyDiv w:val="1"/>
      <w:marLeft w:val="0"/>
      <w:marRight w:val="0"/>
      <w:marTop w:val="0"/>
      <w:marBottom w:val="0"/>
      <w:divBdr>
        <w:top w:val="none" w:sz="0" w:space="0" w:color="auto"/>
        <w:left w:val="none" w:sz="0" w:space="0" w:color="auto"/>
        <w:bottom w:val="none" w:sz="0" w:space="0" w:color="auto"/>
        <w:right w:val="none" w:sz="0" w:space="0" w:color="auto"/>
      </w:divBdr>
    </w:div>
    <w:div w:id="991257279">
      <w:bodyDiv w:val="1"/>
      <w:marLeft w:val="0"/>
      <w:marRight w:val="0"/>
      <w:marTop w:val="0"/>
      <w:marBottom w:val="0"/>
      <w:divBdr>
        <w:top w:val="none" w:sz="0" w:space="0" w:color="auto"/>
        <w:left w:val="none" w:sz="0" w:space="0" w:color="auto"/>
        <w:bottom w:val="none" w:sz="0" w:space="0" w:color="auto"/>
        <w:right w:val="none" w:sz="0" w:space="0" w:color="auto"/>
      </w:divBdr>
    </w:div>
    <w:div w:id="1241329215">
      <w:bodyDiv w:val="1"/>
      <w:marLeft w:val="0"/>
      <w:marRight w:val="0"/>
      <w:marTop w:val="0"/>
      <w:marBottom w:val="0"/>
      <w:divBdr>
        <w:top w:val="none" w:sz="0" w:space="0" w:color="auto"/>
        <w:left w:val="none" w:sz="0" w:space="0" w:color="auto"/>
        <w:bottom w:val="none" w:sz="0" w:space="0" w:color="auto"/>
        <w:right w:val="none" w:sz="0" w:space="0" w:color="auto"/>
      </w:divBdr>
    </w:div>
    <w:div w:id="1628245324">
      <w:bodyDiv w:val="1"/>
      <w:marLeft w:val="0"/>
      <w:marRight w:val="0"/>
      <w:marTop w:val="0"/>
      <w:marBottom w:val="0"/>
      <w:divBdr>
        <w:top w:val="none" w:sz="0" w:space="0" w:color="auto"/>
        <w:left w:val="none" w:sz="0" w:space="0" w:color="auto"/>
        <w:bottom w:val="none" w:sz="0" w:space="0" w:color="auto"/>
        <w:right w:val="none" w:sz="0" w:space="0" w:color="auto"/>
      </w:divBdr>
    </w:div>
    <w:div w:id="2001804895">
      <w:bodyDiv w:val="1"/>
      <w:marLeft w:val="0"/>
      <w:marRight w:val="0"/>
      <w:marTop w:val="0"/>
      <w:marBottom w:val="0"/>
      <w:divBdr>
        <w:top w:val="none" w:sz="0" w:space="0" w:color="auto"/>
        <w:left w:val="none" w:sz="0" w:space="0" w:color="auto"/>
        <w:bottom w:val="none" w:sz="0" w:space="0" w:color="auto"/>
        <w:right w:val="none" w:sz="0" w:space="0" w:color="auto"/>
      </w:divBdr>
    </w:div>
    <w:div w:id="212507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10</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岳霖 楊</dc:creator>
  <cp:keywords/>
  <dc:description/>
  <cp:lastModifiedBy>Amanda Huang</cp:lastModifiedBy>
  <cp:revision>4</cp:revision>
  <cp:lastPrinted>2021-06-10T07:51:00Z</cp:lastPrinted>
  <dcterms:created xsi:type="dcterms:W3CDTF">2021-06-13T10:38:00Z</dcterms:created>
  <dcterms:modified xsi:type="dcterms:W3CDTF">2021-06-13T14:10:00Z</dcterms:modified>
</cp:coreProperties>
</file>